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4F9C0480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B124A9">
        <w:rPr>
          <w:rFonts w:cstheme="minorHAnsi"/>
          <w:szCs w:val="18"/>
        </w:rPr>
        <w:t>3 Výzvy k podání nabídky</w:t>
      </w:r>
    </w:p>
    <w:p w14:paraId="164DA97C" w14:textId="77777777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258104B1" w:rsidR="00FB589F" w:rsidRDefault="00FB589F" w:rsidP="00EE5AE6">
      <w:pPr>
        <w:pStyle w:val="Podpnadpissmlouvy"/>
      </w:pPr>
      <w:r w:rsidRPr="008B5521">
        <w:t>č. Prodávající</w:t>
      </w:r>
      <w:r w:rsidR="00183E15">
        <w:t>ho</w:t>
      </w:r>
      <w:r w:rsidRPr="008B5521">
        <w:t xml:space="preserve">: </w:t>
      </w:r>
      <w:r w:rsidRPr="00EE5AE6">
        <w:rPr>
          <w:highlight w:val="green"/>
        </w:rPr>
        <w:t>[DOPLNÍ PRODÁVAJÍCÍ]</w:t>
      </w:r>
    </w:p>
    <w:p w14:paraId="164DA980" w14:textId="77777777" w:rsidR="0022127F" w:rsidRDefault="0022127F" w:rsidP="00D33D99">
      <w:pPr>
        <w:widowControl w:val="0"/>
        <w:spacing w:before="240"/>
        <w:rPr>
          <w:rFonts w:cstheme="minorHAnsi"/>
          <w:szCs w:val="18"/>
        </w:rPr>
      </w:pPr>
      <w:r w:rsidRPr="00DF451B">
        <w:rPr>
          <w:rFonts w:cstheme="minorHAnsi"/>
          <w:szCs w:val="18"/>
        </w:rPr>
        <w:t>uzavřená analogicky k ustanovení § 131 zákona č. 134/2016 Sb., o zadávání veřejných zakázek, ve znění pozdějších předpisů (dále jen „</w:t>
      </w:r>
      <w:r w:rsidRPr="00DF451B">
        <w:rPr>
          <w:rStyle w:val="Kurzvatun0"/>
        </w:rPr>
        <w:t>zákon</w:t>
      </w:r>
      <w:r w:rsidRPr="00DF451B">
        <w:rPr>
          <w:rFonts w:cstheme="minorHAnsi"/>
          <w:szCs w:val="18"/>
        </w:rPr>
        <w:t>“), dle ustanovení § 2079 a násl. zákona č. 89/2012 Sb., občanský zákoník, ve znění pozdějších předpisů (dále jen „</w:t>
      </w:r>
      <w:r w:rsidRPr="00DF451B">
        <w:rPr>
          <w:rStyle w:val="Kurzvatun0"/>
        </w:rPr>
        <w:t>občanský zákoník</w:t>
      </w:r>
      <w:r w:rsidRPr="00DF451B">
        <w:rPr>
          <w:rFonts w:cstheme="minorHAnsi"/>
          <w:szCs w:val="18"/>
        </w:rPr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7B5A6FBC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DF451B">
        <w:t>Ing. Karlem Švejdou, MBA, náměstkem pro provozuschopnost dráhy</w:t>
      </w:r>
    </w:p>
    <w:p w14:paraId="3DBE9AF5" w14:textId="74DF888F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</w:t>
      </w:r>
      <w:r w:rsidR="00214EBA">
        <w:rPr>
          <w:rFonts w:cstheme="minorHAnsi"/>
          <w:sz w:val="18"/>
          <w:szCs w:val="18"/>
        </w:rPr>
        <w:t>Rámcové dohody</w:t>
      </w:r>
      <w:r w:rsidR="00214EBA"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A76AA1">
        <w:rPr>
          <w:rFonts w:cstheme="minorHAnsi"/>
          <w:b/>
          <w:bCs/>
          <w:i/>
          <w:iCs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4D1EBD52" w14:textId="577D7AA1" w:rsidR="00A142E6" w:rsidRPr="00A142E6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2737EA64" w14:textId="77777777" w:rsidR="00B124A9" w:rsidRDefault="00B124A9" w:rsidP="00EE5AE6">
      <w:pPr>
        <w:pStyle w:val="Preambule"/>
      </w:pPr>
    </w:p>
    <w:p w14:paraId="164DA9A0" w14:textId="66E0142F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</w:t>
      </w:r>
      <w:r w:rsidRPr="00DF451B">
        <w:t xml:space="preserve">výsledků </w:t>
      </w:r>
      <w:r w:rsidR="0030101F" w:rsidRPr="00DF451B">
        <w:t>výběrového</w:t>
      </w:r>
      <w:r w:rsidRPr="00DF451B">
        <w:t xml:space="preserve"> řízení </w:t>
      </w:r>
      <w:r w:rsidR="000A53AE" w:rsidRPr="00DF451B">
        <w:t xml:space="preserve">na uzavření </w:t>
      </w:r>
      <w:r w:rsidR="007A1D6A" w:rsidRPr="00DF451B">
        <w:t xml:space="preserve">Rámcové </w:t>
      </w:r>
      <w:r w:rsidR="000A53AE" w:rsidRPr="00DF451B">
        <w:t>dohody odpovídající</w:t>
      </w:r>
      <w:r w:rsidR="00E01062" w:rsidRPr="00DF451B">
        <w:t xml:space="preserve"> </w:t>
      </w:r>
      <w:r w:rsidR="0030101F" w:rsidRPr="00DF451B">
        <w:t>výběrovému</w:t>
      </w:r>
      <w:r w:rsidR="000A53AE" w:rsidRPr="00DF451B">
        <w:t xml:space="preserve"> řízení na </w:t>
      </w:r>
      <w:r w:rsidR="005E6DAB" w:rsidRPr="00DF451B">
        <w:t>podlimitní sektorov</w:t>
      </w:r>
      <w:r w:rsidR="000A53AE" w:rsidRPr="00DF451B">
        <w:t>ou</w:t>
      </w:r>
      <w:r w:rsidR="005E6DAB" w:rsidRPr="00DF451B">
        <w:t xml:space="preserve"> veřejn</w:t>
      </w:r>
      <w:r w:rsidR="000A53AE" w:rsidRPr="00DF451B">
        <w:t>ou</w:t>
      </w:r>
      <w:r w:rsidR="005E6DAB" w:rsidRPr="00DF451B">
        <w:t xml:space="preserve"> zakázk</w:t>
      </w:r>
      <w:r w:rsidR="000A53AE" w:rsidRPr="00DF451B">
        <w:t>u</w:t>
      </w:r>
      <w:r w:rsidR="00DF451B" w:rsidRPr="00DF451B">
        <w:t xml:space="preserve"> </w:t>
      </w:r>
      <w:r w:rsidRPr="00DF451B">
        <w:t>s názvem</w:t>
      </w:r>
      <w:r w:rsidRPr="008B5521">
        <w:t xml:space="preserve"> </w:t>
      </w:r>
      <w:r w:rsidR="00DF451B">
        <w:t>„Staniční oděv PS II“</w:t>
      </w:r>
      <w:r w:rsidRPr="008B5521">
        <w:t xml:space="preserve">, č.j. </w:t>
      </w:r>
      <w:r w:rsidR="005F4769" w:rsidRPr="005F4769">
        <w:t>109653/2025-SŽ-GŘ-O25</w:t>
      </w:r>
      <w:r w:rsidRPr="008B5521">
        <w:t xml:space="preserve"> (dále </w:t>
      </w:r>
      <w:r w:rsidRPr="00DF451B">
        <w:t>jen</w:t>
      </w:r>
      <w:r w:rsidR="0030101F" w:rsidRPr="00DF451B">
        <w:t xml:space="preserve"> „</w:t>
      </w:r>
      <w:r w:rsidR="00A82C34" w:rsidRPr="00DF451B">
        <w:rPr>
          <w:rStyle w:val="Kurzvatun0"/>
        </w:rPr>
        <w:t>V</w:t>
      </w:r>
      <w:r w:rsidR="0030101F" w:rsidRPr="00DF451B">
        <w:rPr>
          <w:rStyle w:val="Kurzvatun0"/>
        </w:rPr>
        <w:t>ýběrové řízení</w:t>
      </w:r>
      <w:r w:rsidR="0030101F" w:rsidRPr="00DF451B">
        <w:t>“</w:t>
      </w:r>
      <w:r w:rsidRPr="00DF451B">
        <w:t xml:space="preserve">). Jednotlivá ustanovení této </w:t>
      </w:r>
      <w:r w:rsidR="00881560" w:rsidRPr="00DF451B">
        <w:t xml:space="preserve">Rámcové </w:t>
      </w:r>
      <w:r w:rsidRPr="00DF451B">
        <w:t xml:space="preserve">dohody tak budou vykládána v souladu se zadávacími podmínkami </w:t>
      </w:r>
      <w:r w:rsidR="00A82C34" w:rsidRPr="00DF451B">
        <w:t>V</w:t>
      </w:r>
      <w:r w:rsidR="0030101F" w:rsidRPr="00DF451B">
        <w:t>ýběrového</w:t>
      </w:r>
      <w:r w:rsidR="000A53AE" w:rsidRPr="00DF451B">
        <w:t xml:space="preserve"> řízen</w:t>
      </w:r>
      <w:r w:rsidR="009801AE" w:rsidRPr="00DF451B">
        <w:t>í</w:t>
      </w:r>
      <w:r w:rsidRPr="00DF451B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lastRenderedPageBreak/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19804B0C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</w:t>
      </w:r>
      <w:r w:rsidRPr="009974B5">
        <w:t xml:space="preserve">dílčích veřejných zakázek bude dodávka zboží uvedeného </w:t>
      </w:r>
      <w:r w:rsidR="001B06B7" w:rsidRPr="009974B5">
        <w:t>v příloze</w:t>
      </w:r>
      <w:r w:rsidRPr="00A76AA1">
        <w:rPr>
          <w:lang w:eastAsia="cs-CZ"/>
        </w:rPr>
        <w:t xml:space="preserve"> č. </w:t>
      </w:r>
      <w:r w:rsidR="007465F2" w:rsidRPr="00A76AA1">
        <w:rPr>
          <w:lang w:eastAsia="cs-CZ"/>
        </w:rPr>
        <w:t>2</w:t>
      </w:r>
      <w:r w:rsidR="006A4A0B" w:rsidRPr="009974B5">
        <w:rPr>
          <w:lang w:eastAsia="cs-CZ"/>
        </w:rPr>
        <w:t xml:space="preserve"> </w:t>
      </w:r>
      <w:r w:rsidRPr="009974B5">
        <w:rPr>
          <w:lang w:eastAsia="cs-CZ"/>
        </w:rPr>
        <w:t xml:space="preserve">této </w:t>
      </w:r>
      <w:r w:rsidR="00881560" w:rsidRPr="009974B5">
        <w:rPr>
          <w:lang w:eastAsia="cs-CZ"/>
        </w:rPr>
        <w:t>Rámcové</w:t>
      </w:r>
      <w:r w:rsidRPr="009974B5">
        <w:rPr>
          <w:lang w:eastAsia="cs-CZ"/>
        </w:rPr>
        <w:t xml:space="preserve"> dohody</w:t>
      </w:r>
      <w:r w:rsidR="00AB1398">
        <w:rPr>
          <w:lang w:eastAsia="cs-CZ"/>
        </w:rPr>
        <w:t xml:space="preserve"> – </w:t>
      </w:r>
      <w:r w:rsidR="00AB1398">
        <w:t>bund a kalhot pracovního stejnokroje II pro hasiče (varianta B) dle vyhlášky MVČR č. 69/2016 Sb.,</w:t>
      </w:r>
      <w:r w:rsidR="00AB1398" w:rsidRPr="00A76100">
        <w:rPr>
          <w:sz w:val="20"/>
          <w:szCs w:val="20"/>
        </w:rPr>
        <w:t xml:space="preserve"> </w:t>
      </w:r>
      <w:r w:rsidR="00AB1398" w:rsidRPr="00A76100">
        <w:t>o technických podmínkách věcných prostředků požární ochrany</w:t>
      </w:r>
      <w:r w:rsidR="009974B5">
        <w:rPr>
          <w:lang w:eastAsia="cs-CZ"/>
        </w:rPr>
        <w:t xml:space="preserve"> (dále jen „</w:t>
      </w:r>
      <w:r w:rsidR="009974B5" w:rsidRPr="00A76AA1">
        <w:rPr>
          <w:b/>
          <w:bCs/>
          <w:i/>
          <w:iCs/>
          <w:lang w:eastAsia="cs-CZ"/>
        </w:rPr>
        <w:t>zboží</w:t>
      </w:r>
      <w:r w:rsidR="009974B5">
        <w:rPr>
          <w:lang w:eastAsia="cs-CZ"/>
        </w:rPr>
        <w:t>“)</w:t>
      </w:r>
      <w:r w:rsidRPr="009974B5">
        <w:rPr>
          <w:lang w:eastAsia="cs-CZ"/>
        </w:rPr>
        <w:t>.</w:t>
      </w:r>
      <w:r w:rsidR="009974B5">
        <w:rPr>
          <w:lang w:eastAsia="cs-CZ"/>
        </w:rPr>
        <w:t xml:space="preserve"> Předmětem dílčí veřejné zakázky může být jakákoliv kombinace či množství položek uvedených v příloze č. 2 této Rámcové dohody, resp. v příloze č. 3 této Rámcové dohody.</w:t>
      </w:r>
    </w:p>
    <w:p w14:paraId="164DA9A4" w14:textId="77777777" w:rsidR="00893290" w:rsidRPr="008B5521" w:rsidRDefault="008B5521" w:rsidP="00EE5AE6">
      <w:pPr>
        <w:pStyle w:val="Inadpis"/>
      </w:pPr>
      <w:bookmarkStart w:id="0" w:name="_Ref210312235"/>
      <w:r w:rsidRPr="008B5521">
        <w:t>ZPŮSOB ZADÁVÁNÍ VEŘEJNÝCH ZAKÁZEK NA ZÁKLADĚ TÉTO RÁMCOVÉ DOHODY</w:t>
      </w:r>
      <w:bookmarkEnd w:id="0"/>
    </w:p>
    <w:p w14:paraId="164DA9A5" w14:textId="05661E5F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1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</w:t>
      </w:r>
      <w:r w:rsidR="007473DB">
        <w:t xml:space="preserve">zvláštními podmínkami uvedenými v příloze č. 2 této Rámcové dohody a </w:t>
      </w:r>
      <w:r w:rsidRPr="008B5521">
        <w:t xml:space="preserve">obchodními podmínkami uvedenými v příloze č. </w:t>
      </w:r>
      <w:r w:rsidR="009974B5">
        <w:t>5</w:t>
      </w:r>
      <w:r w:rsidR="00152CF0" w:rsidRPr="008B5521">
        <w:t xml:space="preserve">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>“), na</w:t>
      </w:r>
      <w:r w:rsidR="00D3125E">
        <w:t xml:space="preserve">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164DA9A6" w14:textId="564E026D" w:rsidR="00B74412" w:rsidRPr="008B5521" w:rsidRDefault="00D608AA" w:rsidP="00E003B8">
      <w:pPr>
        <w:pStyle w:val="1odstavec"/>
        <w:numPr>
          <w:ilvl w:val="0"/>
          <w:numId w:val="49"/>
        </w:numPr>
      </w:pPr>
      <w:bookmarkStart w:id="2" w:name="_Ref210312245"/>
      <w:bookmarkEnd w:id="1"/>
      <w:r w:rsidRPr="008B5521">
        <w:t>Kupující</w:t>
      </w:r>
      <w:r w:rsidR="00893290" w:rsidRPr="008B5521">
        <w:t xml:space="preserve"> zahájí </w:t>
      </w:r>
      <w:r w:rsidR="0086271D">
        <w:t xml:space="preserve">proces zadání </w:t>
      </w:r>
      <w:r w:rsidR="00182BAA" w:rsidRPr="008B5521">
        <w:t>dílčí zakázk</w:t>
      </w:r>
      <w:r w:rsidR="0086271D">
        <w:t>y</w:t>
      </w:r>
      <w:r w:rsidR="00182BAA" w:rsidRPr="008B5521">
        <w:t xml:space="preserve">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  <w:bookmarkEnd w:id="2"/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DF451B" w:rsidRDefault="00893290" w:rsidP="00EE5AE6">
      <w:pPr>
        <w:pStyle w:val="aodst0"/>
      </w:pPr>
      <w:r w:rsidRPr="00DF451B">
        <w:t xml:space="preserve">cenu za plnění dílčí smlouvy vypočtenou dle jednotkových cen v příloze č. </w:t>
      </w:r>
      <w:r w:rsidR="007465F2" w:rsidRPr="00DF451B">
        <w:t xml:space="preserve">3 </w:t>
      </w:r>
      <w:r w:rsidRPr="00DF451B">
        <w:t xml:space="preserve">této </w:t>
      </w:r>
      <w:r w:rsidR="00881560" w:rsidRPr="00DF451B">
        <w:t>Rámcové</w:t>
      </w:r>
      <w:r w:rsidRPr="00DF451B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 xml:space="preserve">dohody doplňující informace. Kupující poskytuje doplňující informace k objednávce vždy úpravou či doplněním objednávky a zasláním takto upravené objednávky Prodávajícímu. </w:t>
      </w:r>
      <w:r w:rsidRPr="008B5521">
        <w:lastRenderedPageBreak/>
        <w:t>Zasláním upravené objednávky Prodávajícímu je původní objednávka bez dalšího stornována a nemůže být již akceptována Prodávajícím.</w:t>
      </w:r>
    </w:p>
    <w:p w14:paraId="32B6E603" w14:textId="06315395" w:rsidR="00D702F8" w:rsidRDefault="00D702F8" w:rsidP="00C42507">
      <w:pPr>
        <w:pStyle w:val="1odstavec"/>
      </w:pPr>
      <w:r w:rsidRPr="008B5521">
        <w:t xml:space="preserve">Prodávající je povinen na objednávku Kupujícího reagovat písemně na emailovou adresu Kupujícího uvedenou v </w:t>
      </w:r>
      <w:r w:rsidR="0038720F" w:rsidRPr="0038720F">
        <w:t xml:space="preserve">objednávce (není-li v objednávce uvedena, pak na emailovou adresu kontaktní osoby Kupujícího uvedenou v čl. </w:t>
      </w:r>
      <w:r w:rsidR="0038720F">
        <w:fldChar w:fldCharType="begin"/>
      </w:r>
      <w:r w:rsidR="0038720F">
        <w:instrText xml:space="preserve"> REF _Ref210220678 \r \h </w:instrText>
      </w:r>
      <w:r w:rsidR="0038720F">
        <w:fldChar w:fldCharType="separate"/>
      </w:r>
      <w:r w:rsidR="005F4769">
        <w:t>IX</w:t>
      </w:r>
      <w:r w:rsidR="0038720F">
        <w:fldChar w:fldCharType="end"/>
      </w:r>
      <w:r w:rsidR="0038720F">
        <w:t xml:space="preserve"> odst. </w:t>
      </w:r>
      <w:r w:rsidR="0038720F">
        <w:fldChar w:fldCharType="begin"/>
      </w:r>
      <w:r w:rsidR="0038720F">
        <w:instrText xml:space="preserve"> REF _Ref210220681 \r \h </w:instrText>
      </w:r>
      <w:r w:rsidR="0038720F">
        <w:fldChar w:fldCharType="separate"/>
      </w:r>
      <w:r w:rsidR="005F4769">
        <w:t>1</w:t>
      </w:r>
      <w:r w:rsidR="0038720F">
        <w:fldChar w:fldCharType="end"/>
      </w:r>
      <w:r w:rsidR="0038720F">
        <w:t xml:space="preserve"> této Rámcové dohody) </w:t>
      </w:r>
      <w:r w:rsidRPr="008B5521">
        <w:t>nejpozději do</w:t>
      </w:r>
      <w:r w:rsidR="00C42507">
        <w:t xml:space="preserve"> </w:t>
      </w:r>
      <w:r w:rsidR="00321EE1" w:rsidRPr="00C42507">
        <w:t>5</w:t>
      </w:r>
      <w:r w:rsidRPr="008B5521">
        <w:t xml:space="preserve"> pracovních dnů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6645BAAE" w14:textId="068EEC0B" w:rsidR="009F69B6" w:rsidRPr="0038720F" w:rsidRDefault="00630788" w:rsidP="00DF451B">
      <w:pPr>
        <w:pStyle w:val="1odstavec"/>
      </w:pPr>
      <w:r w:rsidRPr="00A76AA1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A76AA1">
        <w:t>ust</w:t>
      </w:r>
      <w:proofErr w:type="spellEnd"/>
      <w:r w:rsidRPr="00A76AA1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A76AA1">
        <w:t>ž</w:t>
      </w:r>
      <w:r w:rsidRPr="00A76AA1">
        <w:t xml:space="preserve"> </w:t>
      </w:r>
      <w:r w:rsidR="00AB3887" w:rsidRPr="00A76AA1">
        <w:t>4</w:t>
      </w:r>
      <w:r w:rsidRPr="00A76AA1">
        <w:t xml:space="preserve"> této</w:t>
      </w:r>
      <w:r w:rsidR="00E6791C">
        <w:t xml:space="preserve"> Rámcové</w:t>
      </w:r>
      <w:r w:rsidRPr="00A76AA1">
        <w:t xml:space="preserve"> dohody, přičemž výzvou k uzavření dílčí smlouvy se rozumí objednávka. Prodávající je povinen výzvu k uzavření dílčí smlouvy akceptovat a smlouvu uzavřít ve lhůtě uvedené v článku II. odst. 4 této </w:t>
      </w:r>
      <w:r w:rsidR="0038720F">
        <w:t xml:space="preserve">Rámcové </w:t>
      </w:r>
      <w:r w:rsidRPr="00A76AA1">
        <w:t xml:space="preserve">dohody. Ujednanou lhůtou pro uzavírání budoucích smluv je doba trvání této Rámcové dohody. Oprávněnou smluvní stranou je Kupující. </w:t>
      </w: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1AA10C0C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 </w:t>
      </w:r>
      <w:r w:rsidR="00CB6857" w:rsidRPr="00CB6857">
        <w:rPr>
          <w:rFonts w:eastAsiaTheme="majorEastAsia"/>
          <w:bCs/>
        </w:rPr>
        <w:t xml:space="preserve">48 </w:t>
      </w:r>
      <w:r w:rsidRPr="00CB6857">
        <w:rPr>
          <w:rFonts w:eastAsiaTheme="majorEastAsia"/>
          <w:bCs/>
        </w:rPr>
        <w:t>měsíců od nabytí její účinnosti</w:t>
      </w:r>
      <w:r w:rsidRPr="00D42757">
        <w:rPr>
          <w:rFonts w:eastAsiaTheme="majorEastAsia"/>
          <w:bCs/>
        </w:rPr>
        <w:t xml:space="preserve">, </w:t>
      </w:r>
      <w:r w:rsidRPr="00D33D99">
        <w:t xml:space="preserve">anebo do doby uzavření dílčí smlouvy, na </w:t>
      </w:r>
      <w:proofErr w:type="gramStart"/>
      <w:r w:rsidRPr="00D33D99">
        <w:t>základě</w:t>
      </w:r>
      <w:proofErr w:type="gramEnd"/>
      <w:r w:rsidRPr="00D33D99">
        <w:t xml:space="preserve">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</w:t>
      </w:r>
      <w:r w:rsidRPr="007473DB">
        <w:t xml:space="preserve">převyšující </w:t>
      </w:r>
      <w:r w:rsidR="00C42507" w:rsidRPr="007473DB">
        <w:t>10</w:t>
      </w:r>
      <w:r w:rsidR="005F4769">
        <w:t> </w:t>
      </w:r>
      <w:r w:rsidR="00C42507" w:rsidRPr="007473DB">
        <w:t>49</w:t>
      </w:r>
      <w:r w:rsidR="007473DB" w:rsidRPr="007473DB">
        <w:t>5</w:t>
      </w:r>
      <w:r w:rsidR="005F4769">
        <w:t xml:space="preserve"> </w:t>
      </w:r>
      <w:r w:rsidR="00C42507" w:rsidRPr="007473DB">
        <w:t>000</w:t>
      </w:r>
      <w:r w:rsidRPr="007473DB">
        <w:t>,- Kč</w:t>
      </w:r>
      <w:r w:rsidRPr="007473DB">
        <w:rPr>
          <w:b/>
        </w:rPr>
        <w:t xml:space="preserve"> </w:t>
      </w:r>
      <w:r w:rsidRPr="007473DB">
        <w:t>bez DPH. V</w:t>
      </w:r>
      <w:r w:rsidR="000D441F" w:rsidRPr="007473DB">
        <w:t> </w:t>
      </w:r>
      <w:r w:rsidRPr="007473DB">
        <w:t>případě, že dojde k</w:t>
      </w:r>
      <w:r w:rsidR="000D441F" w:rsidRPr="007473DB">
        <w:t> </w:t>
      </w:r>
      <w:r w:rsidRPr="007473DB">
        <w:t xml:space="preserve">ukončení účinnosti této </w:t>
      </w:r>
      <w:r w:rsidR="00881560" w:rsidRPr="007473DB">
        <w:t>Rámcové</w:t>
      </w:r>
      <w:r w:rsidRPr="007473DB">
        <w:t xml:space="preserve"> dohody dle předchozí věty, nemá toto ukončení vliv na účinnost dílčích smluv, které byly na základě této</w:t>
      </w:r>
      <w:r w:rsidRPr="00917BCA">
        <w:t xml:space="preserve"> </w:t>
      </w:r>
      <w:r w:rsidR="00881560" w:rsidRPr="00917BCA">
        <w:t>Rámcové</w:t>
      </w:r>
      <w:r w:rsidRPr="00917BCA">
        <w:t xml:space="preserve"> dohody uzavřeny. Kupující není oprávněn na základě této </w:t>
      </w:r>
      <w:r w:rsidR="00881560" w:rsidRPr="00917BCA">
        <w:t>Rámcové</w:t>
      </w:r>
      <w:r w:rsidRPr="00917BCA">
        <w:t xml:space="preserve"> dohody učinit objednávky (v součtu všech objednávek) přesahující částku </w:t>
      </w:r>
      <w:r w:rsidR="00917BCA">
        <w:t>10 500 000</w:t>
      </w:r>
      <w:r w:rsidRPr="00A76AA1">
        <w:t>,- Kč</w:t>
      </w:r>
      <w:r w:rsidRPr="00A76AA1">
        <w:rPr>
          <w:b/>
        </w:rPr>
        <w:t xml:space="preserve"> </w:t>
      </w:r>
      <w:r w:rsidRPr="00A76AA1">
        <w:t>bez DPH</w:t>
      </w:r>
      <w:r w:rsidRPr="00A76AA1">
        <w:rPr>
          <w:rFonts w:eastAsiaTheme="majorEastAsia"/>
          <w:bCs/>
        </w:rPr>
        <w:t>.</w:t>
      </w:r>
    </w:p>
    <w:p w14:paraId="164DA9BA" w14:textId="1EF5A707" w:rsidR="00062B10" w:rsidRDefault="00D608AA" w:rsidP="00E003B8">
      <w:pPr>
        <w:pStyle w:val="1odstavec"/>
        <w:numPr>
          <w:ilvl w:val="0"/>
          <w:numId w:val="48"/>
        </w:numPr>
      </w:pPr>
      <w:r w:rsidRPr="00CB6857">
        <w:t>Míst</w:t>
      </w:r>
      <w:r w:rsidR="00474AD3" w:rsidRPr="00CB6857">
        <w:t>o</w:t>
      </w:r>
      <w:r w:rsidRPr="00CB6857">
        <w:t xml:space="preserve"> plnění dílčích smluv je zpravidla uvedeno v</w:t>
      </w:r>
      <w:r w:rsidR="000D441F" w:rsidRPr="00CB6857">
        <w:t> </w:t>
      </w:r>
      <w:r w:rsidRPr="00CB6857">
        <w:t xml:space="preserve">dílčí smlouvě. </w:t>
      </w:r>
      <w:r w:rsidR="00062B10" w:rsidRPr="00CB6857">
        <w:rPr>
          <w:rFonts w:eastAsiaTheme="majorEastAsia"/>
          <w:bCs/>
        </w:rPr>
        <w:t>Dopravu požadovaného zboží do místa plnění zajišťuje Prodávající.</w:t>
      </w:r>
      <w:r w:rsidR="00062B10" w:rsidRPr="00CB6857">
        <w:t xml:space="preserve"> </w:t>
      </w:r>
      <w:r w:rsidR="00B8042E">
        <w:t>Míst</w:t>
      </w:r>
      <w:r w:rsidR="008877AF">
        <w:t>o</w:t>
      </w:r>
      <w:r w:rsidR="00B8042E">
        <w:t xml:space="preserve"> plnění dílčí smlouvy bude zpravidla na některé z níže uvedených adres:</w:t>
      </w:r>
    </w:p>
    <w:p w14:paraId="670C57B7" w14:textId="2FAAFDE9" w:rsidR="00B8042E" w:rsidRDefault="00B8042E" w:rsidP="00A76AA1">
      <w:pPr>
        <w:pStyle w:val="1odstavec"/>
        <w:numPr>
          <w:ilvl w:val="0"/>
          <w:numId w:val="62"/>
        </w:numPr>
      </w:pPr>
      <w:r>
        <w:t>JPO Brno, Kulkova 28, 614 00, Brno</w:t>
      </w:r>
      <w:r w:rsidR="008877AF">
        <w:t>;</w:t>
      </w:r>
    </w:p>
    <w:p w14:paraId="5F8DF819" w14:textId="1BE2CC60" w:rsidR="00B8042E" w:rsidRDefault="00B8042E" w:rsidP="00A76AA1">
      <w:pPr>
        <w:pStyle w:val="1odstavec"/>
        <w:numPr>
          <w:ilvl w:val="0"/>
          <w:numId w:val="62"/>
        </w:numPr>
      </w:pPr>
      <w:r>
        <w:t xml:space="preserve">JPO Česká Třebová, </w:t>
      </w:r>
      <w:proofErr w:type="spellStart"/>
      <w:r>
        <w:t>Semanínská</w:t>
      </w:r>
      <w:proofErr w:type="spellEnd"/>
      <w:r>
        <w:t xml:space="preserve"> ul., 560 02, Česká Třebová</w:t>
      </w:r>
      <w:r w:rsidR="008877AF">
        <w:t>;</w:t>
      </w:r>
    </w:p>
    <w:p w14:paraId="6473B125" w14:textId="3161F94E" w:rsidR="00B8042E" w:rsidRDefault="00B8042E" w:rsidP="00A76AA1">
      <w:pPr>
        <w:pStyle w:val="1odstavec"/>
        <w:numPr>
          <w:ilvl w:val="0"/>
          <w:numId w:val="62"/>
        </w:numPr>
      </w:pPr>
      <w:r>
        <w:t>JPO České Budějovice, Hrdějovice 545, 370 10 České Budějovice</w:t>
      </w:r>
      <w:r w:rsidR="008877AF">
        <w:t>;</w:t>
      </w:r>
    </w:p>
    <w:p w14:paraId="455FBF05" w14:textId="1B3AE427" w:rsidR="00B8042E" w:rsidRDefault="00B8042E" w:rsidP="00A76AA1">
      <w:pPr>
        <w:pStyle w:val="1odstavec"/>
        <w:numPr>
          <w:ilvl w:val="0"/>
          <w:numId w:val="62"/>
        </w:numPr>
      </w:pPr>
      <w:r>
        <w:t>JPO Havlíčkův Brod, Havířská 3571, 580 01, Havlíčkův Brod</w:t>
      </w:r>
      <w:r w:rsidR="008877AF">
        <w:t>;</w:t>
      </w:r>
    </w:p>
    <w:p w14:paraId="052FEFD9" w14:textId="61692A47" w:rsidR="00B8042E" w:rsidRDefault="00B8042E" w:rsidP="00A76AA1">
      <w:pPr>
        <w:pStyle w:val="1odstavec"/>
        <w:numPr>
          <w:ilvl w:val="0"/>
          <w:numId w:val="62"/>
        </w:numPr>
      </w:pPr>
      <w:r>
        <w:t>JPO Cheb, nákladní nádraží, 350 02, Cheb</w:t>
      </w:r>
      <w:r w:rsidR="008877AF">
        <w:t>;</w:t>
      </w:r>
    </w:p>
    <w:p w14:paraId="1B1100D2" w14:textId="36DC0735" w:rsidR="00B8042E" w:rsidRDefault="00B8042E" w:rsidP="00A76AA1">
      <w:pPr>
        <w:pStyle w:val="1odstavec"/>
        <w:numPr>
          <w:ilvl w:val="0"/>
          <w:numId w:val="62"/>
        </w:numPr>
      </w:pPr>
      <w:r>
        <w:t xml:space="preserve">JPO Nymburk, Nádražní </w:t>
      </w:r>
      <w:r w:rsidR="00247325">
        <w:t>2794</w:t>
      </w:r>
      <w:r>
        <w:t>, 288 02, Nymburk</w:t>
      </w:r>
      <w:r w:rsidR="008877AF">
        <w:t>;</w:t>
      </w:r>
    </w:p>
    <w:p w14:paraId="76593979" w14:textId="0A614269" w:rsidR="00B8042E" w:rsidRDefault="00B8042E" w:rsidP="00A76AA1">
      <w:pPr>
        <w:pStyle w:val="1odstavec"/>
        <w:numPr>
          <w:ilvl w:val="0"/>
          <w:numId w:val="62"/>
        </w:numPr>
      </w:pPr>
      <w:r>
        <w:t>JPO Liberec, Nádraží 434/18, 460 07, Liberec</w:t>
      </w:r>
      <w:r w:rsidR="008877AF">
        <w:t>;</w:t>
      </w:r>
    </w:p>
    <w:p w14:paraId="57FED835" w14:textId="3F69672C" w:rsidR="00B8042E" w:rsidRDefault="00B8042E" w:rsidP="00A76AA1">
      <w:pPr>
        <w:pStyle w:val="1odstavec"/>
        <w:numPr>
          <w:ilvl w:val="0"/>
          <w:numId w:val="62"/>
        </w:numPr>
      </w:pPr>
      <w:r>
        <w:t>JPO Ostrava, Skladištní 25, 702 00, Ostrava – Přívoz</w:t>
      </w:r>
      <w:r w:rsidR="008877AF">
        <w:t>;</w:t>
      </w:r>
    </w:p>
    <w:p w14:paraId="66B94FD4" w14:textId="41A4FF3E" w:rsidR="00B8042E" w:rsidRDefault="00B8042E" w:rsidP="00A76AA1">
      <w:pPr>
        <w:pStyle w:val="1odstavec"/>
        <w:numPr>
          <w:ilvl w:val="0"/>
          <w:numId w:val="62"/>
        </w:numPr>
      </w:pPr>
      <w:r>
        <w:t>JPO Praha, Chodovská 1430/</w:t>
      </w:r>
      <w:proofErr w:type="gramStart"/>
      <w:r>
        <w:t>3a</w:t>
      </w:r>
      <w:proofErr w:type="gramEnd"/>
      <w:r>
        <w:t>, 141 00, Praha 4</w:t>
      </w:r>
      <w:r w:rsidR="008877AF">
        <w:t>;</w:t>
      </w:r>
    </w:p>
    <w:p w14:paraId="6E386B67" w14:textId="17FE4B8A" w:rsidR="00B8042E" w:rsidRDefault="00B8042E" w:rsidP="00A76AA1">
      <w:pPr>
        <w:pStyle w:val="1odstavec"/>
        <w:numPr>
          <w:ilvl w:val="0"/>
          <w:numId w:val="62"/>
        </w:numPr>
      </w:pPr>
      <w:r>
        <w:t>JPO Plzeň, Na Sklárně 1, 301 00, Plzeň</w:t>
      </w:r>
      <w:r w:rsidR="008877AF">
        <w:t>;</w:t>
      </w:r>
    </w:p>
    <w:p w14:paraId="057D4422" w14:textId="1CAA36D8" w:rsidR="00B8042E" w:rsidRDefault="00B8042E" w:rsidP="00A76AA1">
      <w:pPr>
        <w:pStyle w:val="1odstavec"/>
        <w:numPr>
          <w:ilvl w:val="0"/>
          <w:numId w:val="62"/>
        </w:numPr>
      </w:pPr>
      <w:r>
        <w:t>JPO Přerov, Tovární 439/14, 750 02, Přerov</w:t>
      </w:r>
      <w:r w:rsidR="008877AF">
        <w:t>;</w:t>
      </w:r>
    </w:p>
    <w:p w14:paraId="31AB8D9E" w14:textId="038B16AC" w:rsidR="00B8042E" w:rsidRDefault="00B8042E" w:rsidP="00A76AA1">
      <w:pPr>
        <w:pStyle w:val="1odstavec"/>
        <w:numPr>
          <w:ilvl w:val="0"/>
          <w:numId w:val="62"/>
        </w:numPr>
      </w:pPr>
      <w:r>
        <w:t xml:space="preserve">JPO Ústí nad Labem, </w:t>
      </w:r>
      <w:proofErr w:type="spellStart"/>
      <w:r>
        <w:t>Pětidomí</w:t>
      </w:r>
      <w:proofErr w:type="spellEnd"/>
      <w:r>
        <w:t xml:space="preserve"> 9, 400 01, Ústí nad Labem</w:t>
      </w:r>
      <w:r w:rsidR="008877AF">
        <w:t>;</w:t>
      </w:r>
    </w:p>
    <w:p w14:paraId="1D64A1E5" w14:textId="103924BD" w:rsidR="00B8042E" w:rsidRDefault="00B8042E" w:rsidP="00A76AA1">
      <w:pPr>
        <w:pStyle w:val="1odstavec"/>
        <w:numPr>
          <w:ilvl w:val="0"/>
          <w:numId w:val="62"/>
        </w:numPr>
      </w:pPr>
      <w:r>
        <w:t>AHZS Praha 4, Chodovská 1430/</w:t>
      </w:r>
      <w:proofErr w:type="gramStart"/>
      <w:r>
        <w:t>3a</w:t>
      </w:r>
      <w:proofErr w:type="gramEnd"/>
      <w:r>
        <w:t>, 141 00, Praha 4</w:t>
      </w:r>
      <w:r w:rsidR="008877AF">
        <w:t>;</w:t>
      </w:r>
    </w:p>
    <w:p w14:paraId="4707519F" w14:textId="4175DC9E" w:rsidR="00B8042E" w:rsidRDefault="00B8042E" w:rsidP="00B8042E">
      <w:pPr>
        <w:pStyle w:val="1odstavec"/>
        <w:numPr>
          <w:ilvl w:val="0"/>
          <w:numId w:val="62"/>
        </w:numPr>
      </w:pPr>
      <w:r>
        <w:t>PS Chomutov, Černovická 6015, 430 11 Chomutov</w:t>
      </w:r>
      <w:r w:rsidR="008877AF">
        <w:t>;</w:t>
      </w:r>
    </w:p>
    <w:p w14:paraId="17D3C494" w14:textId="21B49954" w:rsidR="00B8042E" w:rsidRPr="00CB6857" w:rsidRDefault="00B8042E" w:rsidP="00A76AA1">
      <w:pPr>
        <w:pStyle w:val="1odstavec"/>
        <w:numPr>
          <w:ilvl w:val="0"/>
          <w:numId w:val="62"/>
        </w:numPr>
      </w:pPr>
      <w:r>
        <w:lastRenderedPageBreak/>
        <w:t xml:space="preserve">PS Kralupy nad Vltavou, Ke </w:t>
      </w:r>
      <w:proofErr w:type="spellStart"/>
      <w:r>
        <w:t>Kocandě</w:t>
      </w:r>
      <w:proofErr w:type="spellEnd"/>
      <w:r>
        <w:t>, 278 01 Kralupy nad Vltavou</w:t>
      </w:r>
      <w:r w:rsidR="008877AF">
        <w:t>.</w:t>
      </w:r>
    </w:p>
    <w:p w14:paraId="164DA9BB" w14:textId="266DE16F" w:rsidR="00D034CB" w:rsidRPr="008B5521" w:rsidRDefault="00D034CB" w:rsidP="00EE5AE6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</w:p>
    <w:p w14:paraId="164DA9BC" w14:textId="54304895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>stran skutečnosti mající vliv na dodržení sjednaného času plnění uvedeného</w:t>
      </w:r>
      <w:r w:rsidR="00B6557E">
        <w:t xml:space="preserve"> v</w:t>
      </w:r>
      <w:r w:rsidRPr="008B5521">
        <w:t xml:space="preserve">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C42507">
        <w:t>7 kalendářních dnů</w:t>
      </w:r>
      <w:r w:rsidRPr="008B5521">
        <w:t xml:space="preserve"> 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23D1CD6F" w:rsidR="00062B10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</w:t>
      </w:r>
      <w:r w:rsidR="008877AF">
        <w:t xml:space="preserve">ve smyslu </w:t>
      </w:r>
      <w:proofErr w:type="spellStart"/>
      <w:r w:rsidR="008877AF">
        <w:t>ust</w:t>
      </w:r>
      <w:proofErr w:type="spellEnd"/>
      <w:r w:rsidR="008877AF">
        <w:t xml:space="preserve">. 1.14 přílohy č. </w:t>
      </w:r>
      <w:r w:rsidR="00CB118F">
        <w:t>5</w:t>
      </w:r>
      <w:r w:rsidR="008877AF">
        <w:t xml:space="preserve"> této Rámcové dohody či dokumentů, na které odkazuje tato Rámcová dohoda nebo kterákoli z jejích příloh</w:t>
      </w:r>
      <w:r w:rsidRPr="008B5521">
        <w:t xml:space="preserve">, po kontrole a přepočtu zboží. </w:t>
      </w:r>
    </w:p>
    <w:p w14:paraId="26BB8187" w14:textId="26DA74B9" w:rsidR="00990769" w:rsidRPr="008B5521" w:rsidRDefault="00990769" w:rsidP="00EE5AE6">
      <w:pPr>
        <w:pStyle w:val="1odstavec"/>
      </w:pPr>
      <w:r>
        <w:t xml:space="preserve">Zboží musí odpovídat </w:t>
      </w:r>
      <w:r w:rsidR="000553BF">
        <w:t>r</w:t>
      </w:r>
      <w:r>
        <w:t>eferenčním</w:t>
      </w:r>
      <w:r w:rsidR="000553BF">
        <w:t>u</w:t>
      </w:r>
      <w:r>
        <w:t xml:space="preserve"> vzork</w:t>
      </w:r>
      <w:r w:rsidR="000553BF">
        <w:t>u</w:t>
      </w:r>
      <w:r>
        <w:t xml:space="preserve"> pře</w:t>
      </w:r>
      <w:r w:rsidR="008962BE">
        <w:t>d</w:t>
      </w:r>
      <w:r>
        <w:t>ložen</w:t>
      </w:r>
      <w:r w:rsidR="000553BF">
        <w:t>ému</w:t>
      </w:r>
      <w:r>
        <w:t xml:space="preserve"> Prodávajícím ve Výběrovém řízení.</w:t>
      </w:r>
    </w:p>
    <w:p w14:paraId="74334402" w14:textId="27458E4B" w:rsidR="00990769" w:rsidRPr="008B5521" w:rsidRDefault="00062B10" w:rsidP="00990769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>dílčí smlouvě jako „kontaktní osoba</w:t>
      </w:r>
      <w:r w:rsidRPr="008B5521">
        <w:t>“ o datu a době dodání zboží (v pracovní dny v</w:t>
      </w:r>
      <w:r w:rsidR="000D441F">
        <w:t> </w:t>
      </w:r>
      <w:r w:rsidRPr="00F002CF">
        <w:t xml:space="preserve">čase </w:t>
      </w:r>
      <w:r w:rsidR="00F002CF" w:rsidRPr="00F002CF">
        <w:t>7:00 – 15:00</w:t>
      </w:r>
      <w:r w:rsidRPr="00F002CF">
        <w:t xml:space="preserve"> hod.</w:t>
      </w:r>
      <w:r w:rsidR="008877AF" w:rsidRPr="00F002CF">
        <w:t>,</w:t>
      </w:r>
      <w:r w:rsidR="008877AF">
        <w:t xml:space="preserve"> nedohodnou-li se Smluvní strany jinak</w:t>
      </w:r>
      <w:r w:rsidRPr="008B5521">
        <w:t>).</w:t>
      </w:r>
      <w:r w:rsidR="00D034CB" w:rsidRPr="008B5521">
        <w:t xml:space="preserve"> </w:t>
      </w:r>
      <w:r w:rsidR="00CB118F">
        <w:t>P</w:t>
      </w:r>
      <w:r w:rsidR="00D034CB" w:rsidRPr="008B5521">
        <w:t>ředání a převzetí zboží probíhá v</w:t>
      </w:r>
      <w:r w:rsidR="000D441F">
        <w:t> </w:t>
      </w:r>
      <w:r w:rsidR="00D034CB" w:rsidRPr="008B5521">
        <w:t xml:space="preserve">rámci předávacího řízení </w:t>
      </w:r>
      <w:r w:rsidR="00CB118F">
        <w:t>dle pravidel části 8 přílohy č. 5 této Rámcové dohody</w:t>
      </w:r>
      <w:r w:rsidR="00D034CB" w:rsidRPr="008B5521">
        <w:t>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77C85D93" w:rsidR="00CB26F1" w:rsidRPr="00CB6857" w:rsidRDefault="00496E5D" w:rsidP="00EE5AE6">
      <w:pPr>
        <w:pStyle w:val="1odstavec"/>
        <w:numPr>
          <w:ilvl w:val="0"/>
          <w:numId w:val="25"/>
        </w:numPr>
      </w:pPr>
      <w:r w:rsidRPr="00CB6857">
        <w:t xml:space="preserve">Cena za plnění dílčí smlouvy </w:t>
      </w:r>
      <w:r w:rsidR="0047774B" w:rsidRPr="0047774B">
        <w:t xml:space="preserve">vychází z jednotkových cen jednotlivých položek uvedených v příloze č. 3 této Rámcové dohody </w:t>
      </w:r>
      <w:r w:rsidR="0047774B">
        <w:t xml:space="preserve">a </w:t>
      </w:r>
      <w:r w:rsidRPr="00CB6857">
        <w:t>je zpravidla uvedena v</w:t>
      </w:r>
      <w:r w:rsidR="000D441F" w:rsidRPr="00CB6857">
        <w:t> </w:t>
      </w:r>
      <w:r w:rsidRPr="00CB6857">
        <w:t>dílčí smlouvě, přičemž v</w:t>
      </w:r>
      <w:r w:rsidR="000D441F" w:rsidRPr="00CB6857">
        <w:t> </w:t>
      </w:r>
      <w:r w:rsidRPr="00CB6857">
        <w:t>případě, že v</w:t>
      </w:r>
      <w:r w:rsidR="000D441F" w:rsidRPr="00CB6857">
        <w:t> </w:t>
      </w:r>
      <w:r w:rsidRPr="00CB6857">
        <w:t>dílčí smlouvě uvedena není, je cena za plnění dílčí smlouvy</w:t>
      </w:r>
      <w:r w:rsidR="0047774B">
        <w:t xml:space="preserve"> vypočítána</w:t>
      </w:r>
      <w:r w:rsidRPr="00CB6857">
        <w:t xml:space="preserve"> dle jednotkových cen v</w:t>
      </w:r>
      <w:r w:rsidR="000D441F" w:rsidRPr="00CB6857">
        <w:t> </w:t>
      </w:r>
      <w:r w:rsidRPr="00CB6857">
        <w:t xml:space="preserve">příloze č. </w:t>
      </w:r>
      <w:r w:rsidR="007465F2" w:rsidRPr="00CB6857">
        <w:t xml:space="preserve">3 </w:t>
      </w:r>
      <w:r w:rsidRPr="00CB6857">
        <w:t xml:space="preserve">této </w:t>
      </w:r>
      <w:r w:rsidR="00881560" w:rsidRPr="00CB6857">
        <w:t>Rámcové</w:t>
      </w:r>
      <w:r w:rsidRPr="00CB6857">
        <w:t xml:space="preserve"> dohody a množství skutečně dodaného zboží Kupujícímu. </w:t>
      </w:r>
    </w:p>
    <w:p w14:paraId="164DA9C3" w14:textId="19EC42B6" w:rsidR="00CB26F1" w:rsidRPr="00CB6857" w:rsidRDefault="00E6302B" w:rsidP="00E003B8">
      <w:pPr>
        <w:pStyle w:val="1odstavec"/>
        <w:numPr>
          <w:ilvl w:val="0"/>
          <w:numId w:val="47"/>
        </w:numPr>
      </w:pPr>
      <w:r w:rsidRPr="00CB6857">
        <w:t xml:space="preserve">Jednotlivé ceny uvedené </w:t>
      </w:r>
      <w:r w:rsidR="00CB26F1" w:rsidRPr="00CB6857">
        <w:t>v</w:t>
      </w:r>
      <w:r w:rsidR="000D441F" w:rsidRPr="00CB6857">
        <w:t> </w:t>
      </w:r>
      <w:r w:rsidR="007465F2" w:rsidRPr="00CB6857">
        <w:t>jednotkovém ceníku</w:t>
      </w:r>
      <w:r w:rsidR="00CB26F1" w:rsidRPr="00CB6857">
        <w:t xml:space="preserve">, který je přílohou č. </w:t>
      </w:r>
      <w:r w:rsidR="007465F2" w:rsidRPr="00CB6857">
        <w:t>3</w:t>
      </w:r>
      <w:r w:rsidR="00CB26F1" w:rsidRPr="00CB6857">
        <w:t xml:space="preserve"> této Rámcové dohody</w:t>
      </w:r>
      <w:r w:rsidRPr="00CB6857">
        <w:t xml:space="preserve">, </w:t>
      </w:r>
      <w:r w:rsidR="00CB26F1" w:rsidRPr="00CB6857">
        <w:t>jsou cenami konečnými, zahrnující</w:t>
      </w:r>
      <w:r w:rsidR="0015432E">
        <w:t>mi</w:t>
      </w:r>
      <w:r w:rsidR="00CB26F1" w:rsidRPr="00CB6857">
        <w:t xml:space="preserve"> veškeré náklady Prodávajícího, včetně nákladů na třídění, balení, odběr prázdných obalů a jejich likvidaci, nakládání, dopravy do místa plnění, vyložení v</w:t>
      </w:r>
      <w:r w:rsidR="000D441F" w:rsidRPr="00CB6857">
        <w:t> </w:t>
      </w:r>
      <w:r w:rsidR="00CB26F1" w:rsidRPr="00CB6857">
        <w:t>místě plnění, včetně dalších nákladů Prodávajícího spojených s</w:t>
      </w:r>
      <w:r w:rsidR="000D441F" w:rsidRPr="00CB6857">
        <w:t> </w:t>
      </w:r>
      <w:r w:rsidR="00CB26F1" w:rsidRPr="00CB6857">
        <w:t>plněním veřejné zakázky.</w:t>
      </w:r>
    </w:p>
    <w:p w14:paraId="164DA9C5" w14:textId="3526549F" w:rsidR="00CB26F1" w:rsidRPr="00CB6857" w:rsidRDefault="00CB26F1" w:rsidP="00EE5AE6">
      <w:pPr>
        <w:pStyle w:val="1odstavec"/>
      </w:pPr>
      <w:r w:rsidRPr="00CB6857">
        <w:t xml:space="preserve">Cena </w:t>
      </w:r>
      <w:r w:rsidR="000A3CC2" w:rsidRPr="00CB6857">
        <w:t xml:space="preserve">za plnění dílčí smlouvy </w:t>
      </w:r>
      <w:r w:rsidRPr="00CB6857">
        <w:t>bude uhrazena bankovním převodem na bankovní účet Prodávajícího specifikovaný v</w:t>
      </w:r>
      <w:r w:rsidR="000D441F" w:rsidRPr="00CB6857">
        <w:t> </w:t>
      </w:r>
      <w:r w:rsidRPr="00CB6857">
        <w:t>záhlaví této</w:t>
      </w:r>
      <w:r w:rsidR="001228C5" w:rsidRPr="00CB6857">
        <w:t xml:space="preserve"> </w:t>
      </w:r>
      <w:r w:rsidR="00881560" w:rsidRPr="00CB6857">
        <w:t>Rámcové</w:t>
      </w:r>
      <w:r w:rsidRPr="00CB6857">
        <w:t xml:space="preserve"> dohody po řádném splnění </w:t>
      </w:r>
      <w:r w:rsidR="000A3CC2" w:rsidRPr="00CB6857">
        <w:t>dílčí smlouvy</w:t>
      </w:r>
      <w:r w:rsidRPr="00CB6857">
        <w:t xml:space="preserve"> na základě </w:t>
      </w:r>
      <w:r w:rsidR="00A606A2" w:rsidRPr="00CB6857">
        <w:t>účetního/</w:t>
      </w:r>
      <w:r w:rsidRPr="00CB6857">
        <w:t xml:space="preserve">daňového dokladu (faktury) vystaveného Prodávajícím. Právo fakturovat vzniká Prodávajícímu dnem převzetí </w:t>
      </w:r>
      <w:r w:rsidR="006007E5" w:rsidRPr="00CB6857">
        <w:t>zboží Kupujícím</w:t>
      </w:r>
      <w:r w:rsidRPr="00CB6857">
        <w:t xml:space="preserve">. Faktura musí mít náležitosti daňového dokladu, její přílohou musí být stejnopis </w:t>
      </w:r>
      <w:r w:rsidR="00A606A2" w:rsidRPr="00CB6857">
        <w:t>D</w:t>
      </w:r>
      <w:r w:rsidRPr="00CB6857">
        <w:t>odacího listu s</w:t>
      </w:r>
      <w:r w:rsidR="000D441F" w:rsidRPr="00CB6857">
        <w:t> </w:t>
      </w:r>
      <w:r w:rsidRPr="00CB6857">
        <w:t xml:space="preserve">potvrzením převzetí dodávky bez jakýchkoli vad </w:t>
      </w:r>
      <w:r w:rsidR="00681F22" w:rsidRPr="00CB6857">
        <w:t>Kupujícím</w:t>
      </w:r>
      <w:r w:rsidRPr="00CB6857">
        <w:t>. V</w:t>
      </w:r>
      <w:r w:rsidR="000D441F" w:rsidRPr="00CB6857">
        <w:t> </w:t>
      </w:r>
      <w:r w:rsidRPr="00CB6857">
        <w:t>záhlaví faktury je nutno taktéž uvést číslo objednávky</w:t>
      </w:r>
      <w:r w:rsidR="00A606A2" w:rsidRPr="00CB6857">
        <w:t xml:space="preserve"> a této </w:t>
      </w:r>
      <w:r w:rsidR="00881560" w:rsidRPr="00CB6857">
        <w:t>Rámcové</w:t>
      </w:r>
      <w:r w:rsidR="00A606A2" w:rsidRPr="00CB6857">
        <w:t xml:space="preserve"> dohody</w:t>
      </w:r>
      <w:r w:rsidR="004F3758" w:rsidRPr="00CB6857">
        <w:t>.</w:t>
      </w:r>
    </w:p>
    <w:p w14:paraId="164DA9C6" w14:textId="5045B1C6" w:rsidR="00194826" w:rsidRPr="00CB6857" w:rsidRDefault="00194826" w:rsidP="00EE5AE6">
      <w:pPr>
        <w:pStyle w:val="1odstavec"/>
      </w:pPr>
      <w:r w:rsidRPr="00CB6857">
        <w:t>Daňové doklady, vč. všech příloh, budou zasílány pouze elektronicky na e-mailovou adresu pro doručování písemností. V</w:t>
      </w:r>
      <w:r w:rsidR="000D441F" w:rsidRPr="00CB6857">
        <w:t> </w:t>
      </w:r>
      <w:r w:rsidRPr="00CB6857">
        <w:t>případě technických problémů s</w:t>
      </w:r>
      <w:r w:rsidR="000D441F" w:rsidRPr="00CB6857">
        <w:t> </w:t>
      </w:r>
      <w:r w:rsidRPr="00CB6857">
        <w:t xml:space="preserve">vyhotovením elektronické podoby daňového dokladu či jeho příloh (např. nečitelnost skenu) bude </w:t>
      </w:r>
      <w:r w:rsidR="00B22AE2" w:rsidRPr="00CB6857">
        <w:t xml:space="preserve">Kupující </w:t>
      </w:r>
      <w:r w:rsidRPr="00CB6857">
        <w:t>akceptovat daňový doklad doručený v</w:t>
      </w:r>
      <w:r w:rsidR="000D441F" w:rsidRPr="00CB6857">
        <w:t> </w:t>
      </w:r>
      <w:r w:rsidRPr="00CB6857">
        <w:t>listinné podobě.</w:t>
      </w:r>
    </w:p>
    <w:p w14:paraId="164DA9C7" w14:textId="3D61B23C" w:rsidR="00CB26F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27C2DFF7" w14:textId="1C901FBE" w:rsidR="0086271D" w:rsidRDefault="0086271D" w:rsidP="00EE5AE6">
      <w:pPr>
        <w:pStyle w:val="1odstavec"/>
      </w:pPr>
      <w:r>
        <w:t>Inflační doložka</w:t>
      </w:r>
    </w:p>
    <w:p w14:paraId="2282E1A2" w14:textId="71135E72" w:rsidR="00E24783" w:rsidRDefault="00EB7C41" w:rsidP="00A93BF9">
      <w:pPr>
        <w:pStyle w:val="11odst"/>
      </w:pPr>
      <w:bookmarkStart w:id="3" w:name="_Ref211433307"/>
      <w:r>
        <w:t xml:space="preserve">Smluvní strany se dohodly, že jednotkové ceny uvedené v příloze č. 3 této Rámcové dohody mohou být upraveny v závislosti na vývoji inflace. V případě, že </w:t>
      </w:r>
      <w:r w:rsidR="0080059A" w:rsidRPr="0080059A">
        <w:t xml:space="preserve">roční míra inflace </w:t>
      </w:r>
      <w:r w:rsidR="009E3B6C">
        <w:t>vyjádřená přírůstkem průměrného ročního indexu</w:t>
      </w:r>
      <w:r w:rsidR="0080059A" w:rsidRPr="0080059A">
        <w:t xml:space="preserve"> spotřebitelských cen (CPI), zveřejňovan</w:t>
      </w:r>
      <w:r w:rsidR="009E3B6C">
        <w:t>á</w:t>
      </w:r>
      <w:r w:rsidR="0080059A" w:rsidRPr="0080059A">
        <w:t xml:space="preserve"> Českým statistickým úřadem </w:t>
      </w:r>
      <w:r w:rsidR="00A93BF9">
        <w:t>(dále jen „</w:t>
      </w:r>
      <w:r w:rsidR="00A93BF9" w:rsidRPr="00A93BF9">
        <w:rPr>
          <w:b/>
          <w:bCs/>
          <w:i/>
          <w:iCs/>
        </w:rPr>
        <w:t>ČSÚ</w:t>
      </w:r>
      <w:r w:rsidR="00A93BF9">
        <w:t xml:space="preserve">“) </w:t>
      </w:r>
      <w:r w:rsidR="0080059A" w:rsidRPr="0080059A">
        <w:t>na jeho internetových stránkách</w:t>
      </w:r>
      <w:r w:rsidR="00087B27">
        <w:t xml:space="preserve"> </w:t>
      </w:r>
      <w:bookmarkStart w:id="4" w:name="_Hlk210811637"/>
      <w:r w:rsidR="00087B27">
        <w:t>(dále jen „</w:t>
      </w:r>
      <w:r w:rsidR="00087B27" w:rsidRPr="00087B27">
        <w:rPr>
          <w:b/>
          <w:bCs/>
          <w:i/>
          <w:iCs/>
        </w:rPr>
        <w:t>roční míra inflace</w:t>
      </w:r>
      <w:r w:rsidR="00087B27">
        <w:t>“)</w:t>
      </w:r>
      <w:bookmarkEnd w:id="4"/>
      <w:r w:rsidR="0080059A" w:rsidRPr="0080059A">
        <w:t xml:space="preserve">, přesáhne hodnotu +2 % nebo klesne pod −2 %, </w:t>
      </w:r>
      <w:r w:rsidR="00E24783">
        <w:t>je možné upravit</w:t>
      </w:r>
      <w:r w:rsidR="0080059A" w:rsidRPr="0080059A">
        <w:t xml:space="preserve"> jednotkové ceny </w:t>
      </w:r>
      <w:r w:rsidR="0080059A" w:rsidRPr="0080059A">
        <w:lastRenderedPageBreak/>
        <w:t>uvedené v</w:t>
      </w:r>
      <w:r w:rsidR="009E3B6C">
        <w:t> </w:t>
      </w:r>
      <w:r w:rsidR="0080059A" w:rsidRPr="0080059A">
        <w:t>přílo</w:t>
      </w:r>
      <w:r w:rsidR="009E3B6C">
        <w:t xml:space="preserve">ze č. 3 </w:t>
      </w:r>
      <w:r w:rsidR="0080059A" w:rsidRPr="0080059A">
        <w:t xml:space="preserve">této </w:t>
      </w:r>
      <w:r w:rsidR="009E3B6C">
        <w:t>Rámcové dohody</w:t>
      </w:r>
      <w:r w:rsidR="0080059A" w:rsidRPr="0080059A">
        <w:t xml:space="preserve"> o odpovídající procentní změnu.</w:t>
      </w:r>
      <w:r w:rsidR="00087B27">
        <w:t xml:space="preserve"> </w:t>
      </w:r>
      <w:bookmarkStart w:id="5" w:name="_Hlk210811552"/>
      <w:r w:rsidR="00087B27" w:rsidRPr="00087B27">
        <w:t xml:space="preserve">Za rozhodnou hodnotu </w:t>
      </w:r>
      <w:r w:rsidR="00087B27">
        <w:t>roční míry inflace</w:t>
      </w:r>
      <w:r w:rsidR="00087B27" w:rsidRPr="00087B27">
        <w:t xml:space="preserve"> se pro účely úpravy jednotkových cen v </w:t>
      </w:r>
      <w:r w:rsidR="00087B27">
        <w:t>příslušném</w:t>
      </w:r>
      <w:r w:rsidR="00087B27" w:rsidRPr="00087B27">
        <w:t xml:space="preserve"> kalendářním roce považuje hodnota </w:t>
      </w:r>
      <w:r w:rsidR="00087B27">
        <w:t>roční míry inflace</w:t>
      </w:r>
      <w:r w:rsidR="00087B27" w:rsidRPr="00087B27">
        <w:t xml:space="preserve"> vztahující se k předchozímu kalendářnímu roku</w:t>
      </w:r>
      <w:r w:rsidR="00087B27">
        <w:t>.</w:t>
      </w:r>
      <w:bookmarkEnd w:id="5"/>
      <w:bookmarkEnd w:id="3"/>
    </w:p>
    <w:p w14:paraId="78863266" w14:textId="7843BB00" w:rsidR="00CB00D4" w:rsidRDefault="00B85146" w:rsidP="00CB00D4">
      <w:pPr>
        <w:pStyle w:val="11odst"/>
      </w:pPr>
      <w:r>
        <w:t xml:space="preserve">O </w:t>
      </w:r>
      <w:r w:rsidR="008566A5">
        <w:t xml:space="preserve">úpravě jednotkových cen postupem uvedeným v tomto článku </w:t>
      </w:r>
      <w:r>
        <w:t>bude Smluvními stranami uzavřen</w:t>
      </w:r>
      <w:r w:rsidR="008566A5">
        <w:t xml:space="preserve"> dodatek</w:t>
      </w:r>
      <w:r>
        <w:t xml:space="preserve"> k Rámcové dohodě</w:t>
      </w:r>
      <w:r w:rsidR="008566A5">
        <w:t xml:space="preserve">. </w:t>
      </w:r>
      <w:r w:rsidR="0080059A" w:rsidRPr="0080059A">
        <w:t>Změna cen se uplatní od</w:t>
      </w:r>
      <w:r>
        <w:t>e</w:t>
      </w:r>
      <w:r w:rsidR="0080059A" w:rsidRPr="0080059A">
        <w:t xml:space="preserve"> dne </w:t>
      </w:r>
      <w:r>
        <w:t>nabytí účinnosti dodatku</w:t>
      </w:r>
      <w:r w:rsidR="0080059A" w:rsidRPr="0080059A">
        <w:t>.</w:t>
      </w:r>
      <w:r w:rsidR="00A93BF9">
        <w:t xml:space="preserve"> </w:t>
      </w:r>
    </w:p>
    <w:p w14:paraId="4697D3D9" w14:textId="65EE48DB" w:rsidR="00977075" w:rsidRDefault="00977075" w:rsidP="00CB00D4">
      <w:pPr>
        <w:pStyle w:val="11odst"/>
      </w:pPr>
      <w:r w:rsidRPr="00977075">
        <w:t xml:space="preserve">Změna cen je závazná pro obě </w:t>
      </w:r>
      <w:r w:rsidR="007A647B">
        <w:t>S</w:t>
      </w:r>
      <w:r w:rsidRPr="00977075">
        <w:t>mluvní strany a má trvalou platnost, tj. až do případné další aktivace inflační doložky na základě nové roční míry inflace</w:t>
      </w:r>
      <w:r w:rsidR="00B85146">
        <w:t xml:space="preserve"> (</w:t>
      </w:r>
      <w:r w:rsidR="00105A9C">
        <w:t xml:space="preserve">do </w:t>
      </w:r>
      <w:r w:rsidR="00B85146">
        <w:t xml:space="preserve">nabytí účinnosti </w:t>
      </w:r>
      <w:r w:rsidR="00105A9C">
        <w:t>dalšího</w:t>
      </w:r>
      <w:r w:rsidR="00B85146">
        <w:t xml:space="preserve"> dodatku</w:t>
      </w:r>
      <w:r w:rsidR="00105A9C">
        <w:t>, jehož předmětem je úprava jednotkových cen dle tohoto článku</w:t>
      </w:r>
      <w:r w:rsidR="00B85146">
        <w:t>)</w:t>
      </w:r>
      <w:r w:rsidRPr="00977075">
        <w:t>.</w:t>
      </w:r>
    </w:p>
    <w:p w14:paraId="13432B81" w14:textId="5E0580B0" w:rsidR="00977075" w:rsidRDefault="00204195" w:rsidP="00CB00D4">
      <w:pPr>
        <w:pStyle w:val="11odst"/>
      </w:pPr>
      <w:r w:rsidRPr="00204195">
        <w:t>Inflační doložku lze uplatnit nejvýše jednou ročně (v příslušném kalendářním roce). Inflační doložku však lze uplatnit nejdříve v průběhu roku 2027. V případě, že Smluvní stran</w:t>
      </w:r>
      <w:r w:rsidR="00B85146">
        <w:t>y</w:t>
      </w:r>
      <w:r w:rsidRPr="00204195">
        <w:t xml:space="preserve"> inflační doložku v příslušném kalendářním roce neaktivuj</w:t>
      </w:r>
      <w:r w:rsidR="00B85146">
        <w:t>í</w:t>
      </w:r>
      <w:r w:rsidRPr="00204195">
        <w:t xml:space="preserve">, nelze se později rozhodné hodnoty roční míry inflace dle odst. </w:t>
      </w:r>
      <w:r w:rsidR="00362C68">
        <w:fldChar w:fldCharType="begin"/>
      </w:r>
      <w:r w:rsidR="00362C68">
        <w:instrText xml:space="preserve"> REF _Ref211433307 \r \h </w:instrText>
      </w:r>
      <w:r w:rsidR="00362C68">
        <w:fldChar w:fldCharType="separate"/>
      </w:r>
      <w:r w:rsidR="005F4769">
        <w:t>6.1</w:t>
      </w:r>
      <w:r w:rsidR="00362C68">
        <w:fldChar w:fldCharType="end"/>
      </w:r>
      <w:r w:rsidRPr="00204195">
        <w:t xml:space="preserve"> </w:t>
      </w:r>
      <w:r>
        <w:t xml:space="preserve">tohoto článku </w:t>
      </w:r>
      <w:r w:rsidRPr="00204195">
        <w:t xml:space="preserve">pro </w:t>
      </w:r>
      <w:r>
        <w:t>příslušný kalendářní</w:t>
      </w:r>
      <w:r w:rsidRPr="00204195">
        <w:t xml:space="preserve"> rok a tomu odpovídající změny jednotkových cen dovolávat</w:t>
      </w:r>
      <w:r w:rsidR="00476F36">
        <w:t>.</w:t>
      </w:r>
    </w:p>
    <w:p w14:paraId="1E5E6E17" w14:textId="5052D357" w:rsidR="00977075" w:rsidRDefault="00977075" w:rsidP="00CB00D4">
      <w:pPr>
        <w:pStyle w:val="11odst"/>
      </w:pPr>
      <w:r w:rsidRPr="00977075">
        <w:t xml:space="preserve">Výše uvedeným postupem navýšené/ponížené jednotkové ceny se stanou výchozími cenami pro </w:t>
      </w:r>
      <w:r w:rsidR="00476F36">
        <w:t xml:space="preserve">následnou </w:t>
      </w:r>
      <w:r w:rsidRPr="00977075">
        <w:t>realizaci inflační doložky.</w:t>
      </w:r>
    </w:p>
    <w:p w14:paraId="194CB8C3" w14:textId="6C67751F" w:rsidR="00977075" w:rsidRDefault="00105A9C" w:rsidP="00CB00D4">
      <w:pPr>
        <w:pStyle w:val="11odst"/>
      </w:pPr>
      <w:r>
        <w:t>I</w:t>
      </w:r>
      <w:r w:rsidR="00977075" w:rsidRPr="00977075">
        <w:t xml:space="preserve">nflační doložka se neuplatní na dílčí smlouvy, které byly uzavřeny před datem </w:t>
      </w:r>
      <w:r>
        <w:t xml:space="preserve">nabytí </w:t>
      </w:r>
      <w:r w:rsidR="00B85146">
        <w:t xml:space="preserve">účinnosti </w:t>
      </w:r>
      <w:r>
        <w:t xml:space="preserve">příslušného </w:t>
      </w:r>
      <w:r w:rsidR="00B85146">
        <w:t>dodatku</w:t>
      </w:r>
      <w:r w:rsidR="00977075" w:rsidRPr="00977075">
        <w:t>.</w:t>
      </w:r>
    </w:p>
    <w:p w14:paraId="5E69E020" w14:textId="58BE33AF" w:rsidR="004216E1" w:rsidRDefault="00977075" w:rsidP="008566A5">
      <w:pPr>
        <w:pStyle w:val="11odst"/>
      </w:pPr>
      <w:r w:rsidRPr="00977075">
        <w:t xml:space="preserve">Smluvní strana navrhující úpravu </w:t>
      </w:r>
      <w:r w:rsidR="001841DA">
        <w:t>jednotkových cen</w:t>
      </w:r>
      <w:r w:rsidR="007A647B">
        <w:t xml:space="preserve"> </w:t>
      </w:r>
      <w:r w:rsidRPr="00977075">
        <w:t xml:space="preserve">je povinna </w:t>
      </w:r>
      <w:r w:rsidR="00DC2DDF">
        <w:t xml:space="preserve">před uzavřením dodatku </w:t>
      </w:r>
      <w:r w:rsidR="00204195" w:rsidRPr="00204195">
        <w:t xml:space="preserve">doložit </w:t>
      </w:r>
      <w:r w:rsidR="00105A9C">
        <w:t xml:space="preserve">druhé Smluvní straně </w:t>
      </w:r>
      <w:r w:rsidR="00204195" w:rsidRPr="00204195">
        <w:t>příslušný údaj z</w:t>
      </w:r>
      <w:r w:rsidR="00204195">
        <w:t> </w:t>
      </w:r>
      <w:r w:rsidR="00204195" w:rsidRPr="00204195">
        <w:t>ČSÚ</w:t>
      </w:r>
      <w:r w:rsidR="00204195">
        <w:t xml:space="preserve"> a</w:t>
      </w:r>
      <w:r w:rsidR="004216E1">
        <w:t xml:space="preserve"> zaslat druhé Smluvní straně upravenou</w:t>
      </w:r>
      <w:r w:rsidR="00476F36">
        <w:t xml:space="preserve"> verzi</w:t>
      </w:r>
      <w:r w:rsidR="004216E1">
        <w:t xml:space="preserve"> příloh</w:t>
      </w:r>
      <w:r w:rsidR="00476F36">
        <w:t>y</w:t>
      </w:r>
      <w:r w:rsidR="004216E1">
        <w:t xml:space="preserve"> č. 3 této Rámcové dohody ve znění s upravenými cenami dle pravidel tohoto článku</w:t>
      </w:r>
      <w:r w:rsidRPr="00977075">
        <w:t xml:space="preserve">; upravené ceny se zaokrouhlí </w:t>
      </w:r>
      <w:r w:rsidR="00476F36">
        <w:t xml:space="preserve">vždy </w:t>
      </w:r>
      <w:r w:rsidRPr="00977075">
        <w:t>na dvě desetinná místa.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</w:t>
      </w:r>
      <w:r w:rsidRPr="00CB6857">
        <w:t>činí 24 měsíců</w:t>
      </w:r>
      <w:r w:rsidRPr="008B5521">
        <w:t xml:space="preserve">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7EFC61CD" w14:textId="42545D54" w:rsidR="00D30321" w:rsidRDefault="00D30321" w:rsidP="00A76AA1">
      <w:pPr>
        <w:pStyle w:val="1odstavec"/>
        <w:numPr>
          <w:ilvl w:val="0"/>
          <w:numId w:val="65"/>
        </w:numPr>
      </w:pPr>
      <w:r>
        <w:t>Bezplatná výměna zboží:</w:t>
      </w:r>
    </w:p>
    <w:p w14:paraId="54B6B046" w14:textId="50401B1D" w:rsidR="00D30321" w:rsidRDefault="007962A0" w:rsidP="009D19E0">
      <w:pPr>
        <w:pStyle w:val="1odstavec"/>
        <w:numPr>
          <w:ilvl w:val="1"/>
          <w:numId w:val="64"/>
        </w:numPr>
      </w:pPr>
      <w:r>
        <w:t xml:space="preserve">Kupující je oprávněn ve lhůtě 30 kalendářních dnů od převzetí zboží požádat Prodávajícího o </w:t>
      </w:r>
      <w:r w:rsidR="009D19E0">
        <w:t xml:space="preserve">bezplatnou </w:t>
      </w:r>
      <w:r>
        <w:t>výměnu převzatého</w:t>
      </w:r>
      <w:r w:rsidR="00815FE6">
        <w:t>, nepoužívaného a nepoškozeného</w:t>
      </w:r>
      <w:r>
        <w:t xml:space="preserve"> zboží za jinou velikost. Právo na výměnu zboží dle předchozí věty je uplatněno včas, jestliže Kupující ve lhůtě 30 kalendářních dnů předá</w:t>
      </w:r>
      <w:r w:rsidR="009D19E0">
        <w:t xml:space="preserve"> či odešle</w:t>
      </w:r>
      <w:r>
        <w:t xml:space="preserve"> přís</w:t>
      </w:r>
      <w:r w:rsidR="009D19E0">
        <w:t>lušné kusy zboží, které žádá vyměnit</w:t>
      </w:r>
      <w:r w:rsidR="00E11032">
        <w:t xml:space="preserve"> (dále jen „</w:t>
      </w:r>
      <w:r w:rsidR="00E11032" w:rsidRPr="00A76AA1">
        <w:rPr>
          <w:b/>
          <w:bCs/>
          <w:i/>
          <w:iCs/>
        </w:rPr>
        <w:t>původní zboží</w:t>
      </w:r>
      <w:r w:rsidR="00E11032">
        <w:t>“)</w:t>
      </w:r>
      <w:r w:rsidR="009D19E0">
        <w:t xml:space="preserve">, Prodávajícímu a současně v uvedené lhůtě sdělí Prodávajícímu prostřednictvím e-mailu kontaktní osoby Prodávajícího dle čl. </w:t>
      </w:r>
      <w:r w:rsidR="009D19E0">
        <w:fldChar w:fldCharType="begin"/>
      </w:r>
      <w:r w:rsidR="009D19E0">
        <w:instrText xml:space="preserve"> REF _Ref210312235 \r \h </w:instrText>
      </w:r>
      <w:r w:rsidR="009D19E0">
        <w:fldChar w:fldCharType="separate"/>
      </w:r>
      <w:r w:rsidR="005F4769">
        <w:t>II</w:t>
      </w:r>
      <w:r w:rsidR="009D19E0">
        <w:fldChar w:fldCharType="end"/>
      </w:r>
      <w:r w:rsidR="009D19E0">
        <w:t xml:space="preserve"> odst. </w:t>
      </w:r>
      <w:r w:rsidR="009D19E0">
        <w:fldChar w:fldCharType="begin"/>
      </w:r>
      <w:r w:rsidR="009D19E0">
        <w:instrText xml:space="preserve"> REF _Ref210312245 \r \h </w:instrText>
      </w:r>
      <w:r w:rsidR="009D19E0">
        <w:fldChar w:fldCharType="separate"/>
      </w:r>
      <w:r w:rsidR="005F4769">
        <w:t>2</w:t>
      </w:r>
      <w:r w:rsidR="009D19E0">
        <w:fldChar w:fldCharType="end"/>
      </w:r>
      <w:r w:rsidR="009D19E0">
        <w:t xml:space="preserve"> nebo </w:t>
      </w:r>
      <w:r w:rsidR="00EE6825">
        <w:br/>
      </w:r>
      <w:r w:rsidR="009D19E0">
        <w:t xml:space="preserve">čl. </w:t>
      </w:r>
      <w:r w:rsidR="009D19E0">
        <w:fldChar w:fldCharType="begin"/>
      </w:r>
      <w:r w:rsidR="009D19E0">
        <w:instrText xml:space="preserve"> REF _Ref210220678 \r \h </w:instrText>
      </w:r>
      <w:r w:rsidR="009D19E0">
        <w:fldChar w:fldCharType="separate"/>
      </w:r>
      <w:r w:rsidR="005F4769">
        <w:t>IX</w:t>
      </w:r>
      <w:r w:rsidR="009D19E0">
        <w:fldChar w:fldCharType="end"/>
      </w:r>
      <w:r w:rsidR="009D19E0">
        <w:t xml:space="preserve"> odst. </w:t>
      </w:r>
      <w:r w:rsidR="009D19E0">
        <w:fldChar w:fldCharType="begin"/>
      </w:r>
      <w:r w:rsidR="009D19E0">
        <w:instrText xml:space="preserve"> REF _Ref210220681 \r \h </w:instrText>
      </w:r>
      <w:r w:rsidR="009D19E0">
        <w:fldChar w:fldCharType="separate"/>
      </w:r>
      <w:r w:rsidR="005F4769">
        <w:t>1</w:t>
      </w:r>
      <w:r w:rsidR="009D19E0">
        <w:fldChar w:fldCharType="end"/>
      </w:r>
      <w:r w:rsidR="009D19E0">
        <w:t xml:space="preserve"> této Rámcové dohody</w:t>
      </w:r>
      <w:r w:rsidR="00E11032">
        <w:t>, že uplatňuje právo na výměnu zboží</w:t>
      </w:r>
      <w:r w:rsidR="007B1A64">
        <w:t xml:space="preserve"> (dále jen „</w:t>
      </w:r>
      <w:r w:rsidR="007B1A64" w:rsidRPr="00A76AA1">
        <w:rPr>
          <w:b/>
          <w:bCs/>
          <w:i/>
          <w:iCs/>
        </w:rPr>
        <w:t>oznámení výměny</w:t>
      </w:r>
      <w:r w:rsidR="007B1A64">
        <w:t>“)</w:t>
      </w:r>
      <w:r w:rsidR="00E11032">
        <w:t>, přičemž v</w:t>
      </w:r>
      <w:r w:rsidR="007B1A64">
        <w:t> oznámení výměny</w:t>
      </w:r>
      <w:r w:rsidR="00E11032">
        <w:t xml:space="preserve"> rovněž identifikuje původní zboží a uvede požadovanou velikost, za kterou si jej přeje vyměnit</w:t>
      </w:r>
      <w:r w:rsidR="007B1A64">
        <w:t xml:space="preserve"> (dále jen „</w:t>
      </w:r>
      <w:r w:rsidR="007B1A64" w:rsidRPr="00A76AA1">
        <w:rPr>
          <w:b/>
          <w:bCs/>
          <w:i/>
          <w:iCs/>
        </w:rPr>
        <w:t>vyměněné zboží</w:t>
      </w:r>
      <w:r w:rsidR="007B1A64">
        <w:t>“)</w:t>
      </w:r>
      <w:r w:rsidR="009D19E0">
        <w:t>.</w:t>
      </w:r>
      <w:r w:rsidR="00E1078F">
        <w:t xml:space="preserve"> </w:t>
      </w:r>
      <w:r w:rsidR="00E11032">
        <w:t>Původní z</w:t>
      </w:r>
      <w:r w:rsidR="00E1078F">
        <w:t>boží nemusí být předáno/odesláno k výměně v originálním balení.</w:t>
      </w:r>
    </w:p>
    <w:p w14:paraId="27EBD311" w14:textId="51191BCA" w:rsidR="00815FE6" w:rsidRDefault="00815FE6" w:rsidP="009D19E0">
      <w:pPr>
        <w:pStyle w:val="1odstavec"/>
        <w:numPr>
          <w:ilvl w:val="1"/>
          <w:numId w:val="64"/>
        </w:numPr>
      </w:pPr>
      <w:r>
        <w:lastRenderedPageBreak/>
        <w:t xml:space="preserve">Kupující je oprávněn </w:t>
      </w:r>
      <w:r w:rsidR="00F043F6">
        <w:t>před výměnou zboží dle předchozího odstavce dodané zboží vybalit a přiměřeným způsobem vyzkoušet jeho velikost, pokud tím nedojde k jeho znehodnocení či poškození.</w:t>
      </w:r>
    </w:p>
    <w:p w14:paraId="664F85FF" w14:textId="0CBE6545" w:rsidR="009D19E0" w:rsidRDefault="009D19E0" w:rsidP="009D19E0">
      <w:pPr>
        <w:pStyle w:val="1odstavec"/>
        <w:numPr>
          <w:ilvl w:val="1"/>
          <w:numId w:val="64"/>
        </w:numPr>
      </w:pPr>
      <w:r>
        <w:t xml:space="preserve">Prodávající </w:t>
      </w:r>
      <w:r w:rsidR="00E1078F">
        <w:t xml:space="preserve">je povinen doručit Kupujícímu </w:t>
      </w:r>
      <w:r w:rsidR="00E11032">
        <w:t>vy</w:t>
      </w:r>
      <w:r w:rsidR="007B1A64">
        <w:t xml:space="preserve">měněné zboží </w:t>
      </w:r>
      <w:r w:rsidR="00C77ECC">
        <w:t xml:space="preserve">do místa plnění uvedeného v dílčí smlouvě a </w:t>
      </w:r>
      <w:r w:rsidR="007B1A64">
        <w:t xml:space="preserve">ve lhůtě stanovené </w:t>
      </w:r>
      <w:r w:rsidR="00C77ECC">
        <w:t>d</w:t>
      </w:r>
      <w:r w:rsidR="007B1A64">
        <w:t>ílčí smlouvou pro doručení zboží</w:t>
      </w:r>
      <w:r w:rsidR="00C07F19">
        <w:t>, nedohodnou-li se Smluvní stran jinak</w:t>
      </w:r>
      <w:r w:rsidR="007B1A64">
        <w:t>. Uvedená lhůta pro účely tohoto odstavce počíná běžet ode dne doručení původního zboží nebo oznámení výměny Prodávajícímu</w:t>
      </w:r>
      <w:r w:rsidR="00C07F19">
        <w:t xml:space="preserve"> podle toho, která ze skutečnosti nastane později.</w:t>
      </w:r>
    </w:p>
    <w:p w14:paraId="067B04BF" w14:textId="43D60A8D" w:rsidR="00E1078F" w:rsidRDefault="00E1078F" w:rsidP="00A76AA1">
      <w:pPr>
        <w:pStyle w:val="1odstavec"/>
        <w:numPr>
          <w:ilvl w:val="1"/>
          <w:numId w:val="64"/>
        </w:numPr>
      </w:pPr>
      <w:r>
        <w:t>Náklad</w:t>
      </w:r>
      <w:r w:rsidR="007B1A64">
        <w:t>y</w:t>
      </w:r>
      <w:r>
        <w:t xml:space="preserve"> na </w:t>
      </w:r>
      <w:r w:rsidR="00815FE6">
        <w:t>navrácení původního zboží Prodávajícímu nese Kupující. Náklady na doručení vyměněného zboží Kupujícímu nese Prodávající.</w:t>
      </w:r>
    </w:p>
    <w:p w14:paraId="6226F798" w14:textId="163074A8" w:rsidR="00670164" w:rsidRDefault="00815FE6" w:rsidP="00A76AA1">
      <w:pPr>
        <w:pStyle w:val="1odstavec"/>
        <w:numPr>
          <w:ilvl w:val="1"/>
          <w:numId w:val="64"/>
        </w:numPr>
      </w:pPr>
      <w:r>
        <w:t>Kupující je oprávněn požadovat a Prodávající je povinen provést výměnu původního zboží v maximálním rozsahu 10 % z celkového počtu kusů objednaného a dodaného zboží na základě jedné dílčí smlouvy.</w:t>
      </w:r>
    </w:p>
    <w:p w14:paraId="164DA9CF" w14:textId="29641167" w:rsidR="00935934" w:rsidRPr="008B5521" w:rsidRDefault="00935934" w:rsidP="00A76AA1">
      <w:pPr>
        <w:pStyle w:val="1odstavec"/>
        <w:numPr>
          <w:ilvl w:val="0"/>
          <w:numId w:val="65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3952AC52" w:rsidR="006A4A0B" w:rsidRPr="008B5521" w:rsidRDefault="006A4A0B" w:rsidP="00EE5AE6">
      <w:pPr>
        <w:pStyle w:val="1odstavec"/>
      </w:pPr>
      <w:r w:rsidRPr="008B5521">
        <w:lastRenderedPageBreak/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</w:t>
      </w:r>
      <w:r w:rsidR="00E6791C">
        <w:t xml:space="preserve"> (nahradit stávajícího či přizvat k plnění nového poddodavatele)</w:t>
      </w:r>
      <w:r w:rsidR="000A53AE" w:rsidRPr="008B5521">
        <w:t xml:space="preserve">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 xml:space="preserve">dohody, prostřednictvím kterého prokazoval část kvalifikace </w:t>
      </w:r>
      <w:r w:rsidR="000A53AE" w:rsidRPr="00CB6857">
        <w:t>v</w:t>
      </w:r>
      <w:r w:rsidR="0030101F" w:rsidRPr="00CB6857">
        <w:t>e</w:t>
      </w:r>
      <w:r w:rsidR="000A53AE" w:rsidRPr="00CB6857">
        <w:t> </w:t>
      </w:r>
      <w:r w:rsidR="000D5413" w:rsidRPr="00CB6857">
        <w:t>Výběrovém</w:t>
      </w:r>
      <w:r w:rsidR="000D5413" w:rsidRPr="008B5521">
        <w:t xml:space="preserve"> </w:t>
      </w:r>
      <w:r w:rsidR="000A53AE" w:rsidRPr="008B5521">
        <w:t>řízení, doloží společně s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1E1B0D11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>obchodní společnosti, a že žádní poddodavatelé, jimiž prokazoval kvalifikaci v</w:t>
      </w:r>
      <w:r w:rsidR="004522D1">
        <w:t>e</w:t>
      </w:r>
      <w:r w:rsidR="000D441F">
        <w:t> </w:t>
      </w:r>
      <w:r w:rsidR="000D5413" w:rsidRPr="00CB6857">
        <w:t>Výběrovém</w:t>
      </w:r>
      <w:r w:rsidR="000D5413" w:rsidRPr="00CF3ED5">
        <w:t xml:space="preserve"> </w:t>
      </w:r>
      <w:r w:rsidR="0060092C" w:rsidRPr="00CF3ED5">
        <w:t>řízení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795B0DEC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5F4769">
        <w:t>5</w:t>
      </w:r>
      <w:r>
        <w:rPr>
          <w:lang w:eastAsia="cs-CZ"/>
        </w:rPr>
        <w:fldChar w:fldCharType="end"/>
      </w:r>
      <w:r w:rsidRPr="003B16F0">
        <w:t xml:space="preserve"> t</w:t>
      </w:r>
      <w:r w:rsidR="008148B8">
        <w:t xml:space="preserve">ohoto článku </w:t>
      </w:r>
      <w:r w:rsidRPr="003B16F0">
        <w:t>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356CFB00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proofErr w:type="gramStart"/>
      <w:r w:rsidRPr="00CF3ED5">
        <w:t>sdružené</w:t>
      </w:r>
      <w:proofErr w:type="gramEnd"/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6" w:name="_Ref156818681"/>
      <w:r>
        <w:lastRenderedPageBreak/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6"/>
    </w:p>
    <w:p w14:paraId="6A6332A6" w14:textId="31647FD5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7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</w:t>
      </w:r>
      <w:r w:rsidR="008148B8">
        <w:t>Rámcové dohody</w:t>
      </w:r>
      <w:r w:rsidR="008148B8" w:rsidRPr="007A08B0">
        <w:t xml:space="preserve"> </w:t>
      </w:r>
      <w:r w:rsidR="00BB4F00" w:rsidRPr="007A08B0">
        <w:t>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7"/>
      <w:r w:rsidR="00843A42" w:rsidRPr="00CF3ED5">
        <w:t>.</w:t>
      </w:r>
    </w:p>
    <w:p w14:paraId="71F75CAE" w14:textId="2BD47BA5" w:rsidR="009F69B6" w:rsidRPr="004A291E" w:rsidRDefault="00843A42" w:rsidP="00CB6857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</w:t>
      </w:r>
      <w:r w:rsidRPr="004A291E">
        <w:t xml:space="preserve">nebyly splněny. </w:t>
      </w:r>
      <w:r w:rsidR="00DA5DB6" w:rsidRPr="004A291E">
        <w:t>Kupující</w:t>
      </w:r>
      <w:r w:rsidRPr="004A291E">
        <w:t xml:space="preserve"> je oprávněn odstoupit od smluv dle předchozí věty </w:t>
      </w:r>
      <w:r w:rsidR="00CF67BB" w:rsidRPr="004A291E">
        <w:t xml:space="preserve">i </w:t>
      </w:r>
      <w:r w:rsidRPr="004A291E">
        <w:t>ohledně</w:t>
      </w:r>
      <w:r w:rsidR="00CF67BB" w:rsidRPr="004A291E">
        <w:t xml:space="preserve"> </w:t>
      </w:r>
      <w:r w:rsidRPr="004A291E">
        <w:t>celého plnění. P</w:t>
      </w:r>
      <w:r w:rsidR="00530A14" w:rsidRPr="004A291E">
        <w:t>rodávající</w:t>
      </w:r>
      <w:r w:rsidRPr="004A291E">
        <w:t xml:space="preserve"> je dále povinen zaplatit za každé jednotlivé porušení povinností </w:t>
      </w:r>
      <w:r w:rsidR="00530A14" w:rsidRPr="004A291E">
        <w:t>dle věty první tohoto odstavce</w:t>
      </w:r>
      <w:r w:rsidRPr="004A291E">
        <w:t xml:space="preserve"> smluvní pokutu ve výši </w:t>
      </w:r>
      <w:proofErr w:type="gramStart"/>
      <w:r w:rsidR="004522D1" w:rsidRPr="004A291E">
        <w:t>1</w:t>
      </w:r>
      <w:r w:rsidRPr="004A291E">
        <w:t>00.000,-</w:t>
      </w:r>
      <w:proofErr w:type="gramEnd"/>
      <w:r w:rsidR="004A291E">
        <w:t xml:space="preserve"> </w:t>
      </w:r>
      <w:r w:rsidRPr="004A291E">
        <w:t>Kč (</w:t>
      </w:r>
      <w:r w:rsidR="004A291E" w:rsidRPr="004A291E">
        <w:t xml:space="preserve">jedno </w:t>
      </w:r>
      <w:r w:rsidRPr="004A291E">
        <w:t xml:space="preserve">slovy </w:t>
      </w:r>
      <w:r w:rsidR="001A07B6" w:rsidRPr="004A291E">
        <w:t>sto</w:t>
      </w:r>
      <w:r w:rsidRPr="004A291E">
        <w:t xml:space="preserve"> tisíc korun českých). Ustanovení § 2050 Občanského zákoníku se nepoužije.</w:t>
      </w:r>
    </w:p>
    <w:p w14:paraId="1665DD2C" w14:textId="35F213B0" w:rsidR="00151F6D" w:rsidRPr="004A291E" w:rsidRDefault="00151F6D" w:rsidP="00421EFB">
      <w:pPr>
        <w:pStyle w:val="Inadpis"/>
      </w:pPr>
      <w:r w:rsidRPr="004A291E">
        <w:t>Compliance</w:t>
      </w:r>
    </w:p>
    <w:p w14:paraId="1A7F5916" w14:textId="0C580751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</w:t>
      </w:r>
      <w:r w:rsidR="008148B8">
        <w:t xml:space="preserve">Rámcové dohody </w:t>
      </w:r>
      <w:r>
        <w:t xml:space="preserve">jednaly a postupovaly čestně a transparentně a zavazují se tak jednat i při plnění této </w:t>
      </w:r>
      <w:r w:rsidR="008148B8">
        <w:t xml:space="preserve">Rámcové dohody </w:t>
      </w:r>
      <w:r>
        <w:t xml:space="preserve">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bookmarkStart w:id="8" w:name="_Ref210220678"/>
      <w:r w:rsidRPr="008B5521">
        <w:t>ZÁVĚREČNÁ UJEDNÁNÍ</w:t>
      </w:r>
      <w:bookmarkEnd w:id="8"/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bookmarkStart w:id="9" w:name="_Ref210220681"/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  <w:bookmarkEnd w:id="9"/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</w:t>
        </w:r>
        <w:proofErr w:type="gramStart"/>
        <w:r w:rsidR="007F03C6" w:rsidRPr="00151F6D">
          <w:rPr>
            <w:rStyle w:val="Hypertextovodkaz"/>
            <w:highlight w:val="yellow"/>
          </w:rPr>
          <w:t>…….</w:t>
        </w:r>
        <w:proofErr w:type="gramEnd"/>
        <w:r w:rsidR="007F03C6" w:rsidRPr="00151F6D">
          <w:rPr>
            <w:rStyle w:val="Hypertextovodkaz"/>
            <w:highlight w:val="yellow"/>
          </w:rPr>
          <w:t>.@............</w:t>
        </w:r>
      </w:hyperlink>
      <w:r w:rsidR="007F03C6" w:rsidRPr="00151F6D">
        <w:rPr>
          <w:highlight w:val="yellow"/>
        </w:rPr>
        <w:t>, tel.: 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>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281D54DE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 xml:space="preserve">uvedené v příloze č. </w:t>
      </w:r>
      <w:r w:rsidR="004522D1">
        <w:t>5</w:t>
      </w:r>
      <w:r w:rsidR="00BA2BFC" w:rsidRPr="008D37FE">
        <w:t xml:space="preserve">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lastRenderedPageBreak/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84D8319" w:rsidR="007465F2" w:rsidRPr="008B5521" w:rsidRDefault="007465F2" w:rsidP="00EE5AE6">
      <w:pPr>
        <w:pStyle w:val="Plohy"/>
      </w:pPr>
      <w:r w:rsidRPr="008B5521">
        <w:t xml:space="preserve">Příloha č. 1 – </w:t>
      </w:r>
      <w:proofErr w:type="spellStart"/>
      <w:r w:rsidR="009974B5">
        <w:t>Logomanuál</w:t>
      </w:r>
      <w:proofErr w:type="spellEnd"/>
    </w:p>
    <w:p w14:paraId="164DA9E5" w14:textId="09C2CB16" w:rsidR="00CB26F1" w:rsidRPr="008B552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9974B5">
        <w:t>Bližší specifikace plnění</w:t>
      </w:r>
    </w:p>
    <w:p w14:paraId="164DA9E6" w14:textId="10F5C225" w:rsidR="00935934" w:rsidRPr="008B5521" w:rsidRDefault="00935934" w:rsidP="00EE5AE6">
      <w:pPr>
        <w:pStyle w:val="Plohy"/>
      </w:pPr>
      <w:r w:rsidRPr="00EE5AE6">
        <w:t xml:space="preserve">Příloha č. 3 – </w:t>
      </w:r>
      <w:r w:rsidR="009974B5">
        <w:t>Ceník</w:t>
      </w:r>
    </w:p>
    <w:p w14:paraId="164DA9E7" w14:textId="6476F44B" w:rsidR="006A4A0B" w:rsidRDefault="006A4A0B" w:rsidP="00EE5AE6">
      <w:pPr>
        <w:pStyle w:val="Plohy"/>
      </w:pPr>
      <w:r w:rsidRPr="00362C68">
        <w:rPr>
          <w:highlight w:val="green"/>
        </w:rPr>
        <w:t>Příloha č. 4 – Seznam poddodavatelů</w:t>
      </w:r>
      <w:r w:rsidR="00362C68" w:rsidRPr="00362C68">
        <w:rPr>
          <w:highlight w:val="green"/>
        </w:rPr>
        <w:t xml:space="preserve"> [DOPLNÍ PRODÁVAJÍCÍ]</w:t>
      </w:r>
    </w:p>
    <w:p w14:paraId="7C05F65D" w14:textId="18ACDDBA" w:rsidR="009974B5" w:rsidRPr="008B5521" w:rsidRDefault="009974B5" w:rsidP="00EE5AE6">
      <w:pPr>
        <w:pStyle w:val="Plohy"/>
      </w:pPr>
      <w:r>
        <w:t>Příloha č. 5 – Obchodní podmínky k rámcové dohodě</w:t>
      </w:r>
    </w:p>
    <w:p w14:paraId="4ED63B94" w14:textId="50F4BC06" w:rsidR="00403603" w:rsidRDefault="00403603">
      <w:pPr>
        <w:spacing w:before="0" w:after="200" w:line="276" w:lineRule="auto"/>
        <w:jc w:val="left"/>
        <w:rPr>
          <w:rFonts w:cstheme="minorHAnsi"/>
          <w:szCs w:val="18"/>
        </w:rPr>
      </w:pPr>
    </w:p>
    <w:p w14:paraId="164DA9EA" w14:textId="57AACF0E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61E35E5D" w14:textId="54466CA4" w:rsidR="00CB6857" w:rsidRPr="002B7D2C" w:rsidRDefault="005C1AF3" w:rsidP="002B7D2C">
      <w:pPr>
        <w:pStyle w:val="Podpisovoprvnn"/>
        <w:contextualSpacing/>
        <w:rPr>
          <w:bCs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CB6857">
        <w:rPr>
          <w:rStyle w:val="Tun"/>
        </w:rPr>
        <w:t>Ing. Karel Švejda, MBA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CB6857" w:rsidRPr="00403603">
        <w:rPr>
          <w:rStyle w:val="Tun"/>
          <w:b w:val="0"/>
          <w:bCs/>
        </w:rPr>
        <w:t>náměstek GŘ pro provozuschopnost</w:t>
      </w:r>
      <w:r w:rsidR="002B7D2C">
        <w:rPr>
          <w:rStyle w:val="Tun"/>
          <w:b w:val="0"/>
          <w:bCs/>
        </w:rPr>
        <w:t xml:space="preserve"> </w:t>
      </w:r>
      <w:r w:rsidR="00CB6857" w:rsidRPr="00403603">
        <w:rPr>
          <w:rStyle w:val="Tun"/>
          <w:b w:val="0"/>
          <w:bCs/>
        </w:rPr>
        <w:t>dráhy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034CD" w14:textId="77777777" w:rsidR="008E0A31" w:rsidRDefault="008E0A31" w:rsidP="003706CB">
      <w:pPr>
        <w:spacing w:after="0" w:line="240" w:lineRule="auto"/>
      </w:pPr>
      <w:r>
        <w:separator/>
      </w:r>
    </w:p>
  </w:endnote>
  <w:endnote w:type="continuationSeparator" w:id="0">
    <w:p w14:paraId="2B27B4F5" w14:textId="77777777" w:rsidR="008E0A31" w:rsidRDefault="008E0A31" w:rsidP="003706CB">
      <w:pPr>
        <w:spacing w:after="0" w:line="240" w:lineRule="auto"/>
      </w:pPr>
      <w:r>
        <w:continuationSeparator/>
      </w:r>
    </w:p>
  </w:endnote>
  <w:endnote w:type="continuationNotice" w:id="1">
    <w:p w14:paraId="52297BF9" w14:textId="77777777" w:rsidR="008E0A31" w:rsidRDefault="008E0A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AA90B" w14:textId="77777777" w:rsidR="008E0A31" w:rsidRDefault="008E0A31" w:rsidP="003706CB">
      <w:pPr>
        <w:spacing w:after="0" w:line="240" w:lineRule="auto"/>
      </w:pPr>
      <w:r>
        <w:separator/>
      </w:r>
    </w:p>
  </w:footnote>
  <w:footnote w:type="continuationSeparator" w:id="0">
    <w:p w14:paraId="07437400" w14:textId="77777777" w:rsidR="008E0A31" w:rsidRDefault="008E0A31" w:rsidP="003706CB">
      <w:pPr>
        <w:spacing w:after="0" w:line="240" w:lineRule="auto"/>
      </w:pPr>
      <w:r>
        <w:continuationSeparator/>
      </w:r>
    </w:p>
  </w:footnote>
  <w:footnote w:type="continuationNotice" w:id="1">
    <w:p w14:paraId="5C58A6F8" w14:textId="77777777" w:rsidR="008E0A31" w:rsidRDefault="008E0A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6ACCA" w14:textId="035EE37E" w:rsidR="00E60FB2" w:rsidRDefault="00E60F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29CB9" w14:textId="5C56A759" w:rsidR="00E60FB2" w:rsidRDefault="00E60F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2F57F4CA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D33A7"/>
    <w:multiLevelType w:val="hybridMultilevel"/>
    <w:tmpl w:val="720A5404"/>
    <w:lvl w:ilvl="0" w:tplc="A26EDBE0">
      <w:start w:val="1"/>
      <w:numFmt w:val="decimal"/>
      <w:lvlText w:val="%1."/>
      <w:lvlJc w:val="left"/>
      <w:pPr>
        <w:ind w:left="1020" w:hanging="360"/>
      </w:pPr>
    </w:lvl>
    <w:lvl w:ilvl="1" w:tplc="CCE4FDDE">
      <w:start w:val="1"/>
      <w:numFmt w:val="decimal"/>
      <w:lvlText w:val="%2."/>
      <w:lvlJc w:val="left"/>
      <w:pPr>
        <w:ind w:left="1020" w:hanging="360"/>
      </w:pPr>
    </w:lvl>
    <w:lvl w:ilvl="2" w:tplc="F790F57C">
      <w:start w:val="1"/>
      <w:numFmt w:val="decimal"/>
      <w:lvlText w:val="%3."/>
      <w:lvlJc w:val="left"/>
      <w:pPr>
        <w:ind w:left="1020" w:hanging="360"/>
      </w:pPr>
    </w:lvl>
    <w:lvl w:ilvl="3" w:tplc="5CD48A12">
      <w:start w:val="1"/>
      <w:numFmt w:val="decimal"/>
      <w:lvlText w:val="%4."/>
      <w:lvlJc w:val="left"/>
      <w:pPr>
        <w:ind w:left="1020" w:hanging="360"/>
      </w:pPr>
    </w:lvl>
    <w:lvl w:ilvl="4" w:tplc="60867D76">
      <w:start w:val="1"/>
      <w:numFmt w:val="decimal"/>
      <w:lvlText w:val="%5."/>
      <w:lvlJc w:val="left"/>
      <w:pPr>
        <w:ind w:left="1020" w:hanging="360"/>
      </w:pPr>
    </w:lvl>
    <w:lvl w:ilvl="5" w:tplc="9B8E126C">
      <w:start w:val="1"/>
      <w:numFmt w:val="decimal"/>
      <w:lvlText w:val="%6."/>
      <w:lvlJc w:val="left"/>
      <w:pPr>
        <w:ind w:left="1020" w:hanging="360"/>
      </w:pPr>
    </w:lvl>
    <w:lvl w:ilvl="6" w:tplc="40A09A6A">
      <w:start w:val="1"/>
      <w:numFmt w:val="decimal"/>
      <w:lvlText w:val="%7."/>
      <w:lvlJc w:val="left"/>
      <w:pPr>
        <w:ind w:left="1020" w:hanging="360"/>
      </w:pPr>
    </w:lvl>
    <w:lvl w:ilvl="7" w:tplc="6EEA753E">
      <w:start w:val="1"/>
      <w:numFmt w:val="decimal"/>
      <w:lvlText w:val="%8."/>
      <w:lvlJc w:val="left"/>
      <w:pPr>
        <w:ind w:left="1020" w:hanging="360"/>
      </w:pPr>
    </w:lvl>
    <w:lvl w:ilvl="8" w:tplc="351E2A06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90D5E"/>
    <w:multiLevelType w:val="hybridMultilevel"/>
    <w:tmpl w:val="8578C34A"/>
    <w:lvl w:ilvl="0" w:tplc="45765634">
      <w:numFmt w:val="bullet"/>
      <w:lvlText w:val="-"/>
      <w:lvlJc w:val="left"/>
      <w:pPr>
        <w:ind w:left="927" w:hanging="360"/>
      </w:pPr>
      <w:rPr>
        <w:rFonts w:ascii="Verdana" w:eastAsia="Calibr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675CC6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964136"/>
    <w:multiLevelType w:val="hybridMultilevel"/>
    <w:tmpl w:val="0E4E16CE"/>
    <w:lvl w:ilvl="0" w:tplc="4184EDF6">
      <w:start w:val="1"/>
      <w:numFmt w:val="lowerLetter"/>
      <w:lvlText w:val="%1."/>
      <w:lvlJc w:val="left"/>
      <w:pPr>
        <w:ind w:left="1020" w:hanging="360"/>
      </w:pPr>
    </w:lvl>
    <w:lvl w:ilvl="1" w:tplc="B1DA6F80">
      <w:start w:val="1"/>
      <w:numFmt w:val="lowerLetter"/>
      <w:lvlText w:val="%2."/>
      <w:lvlJc w:val="left"/>
      <w:pPr>
        <w:ind w:left="1020" w:hanging="360"/>
      </w:pPr>
    </w:lvl>
    <w:lvl w:ilvl="2" w:tplc="1F7097B6">
      <w:start w:val="1"/>
      <w:numFmt w:val="lowerLetter"/>
      <w:lvlText w:val="%3."/>
      <w:lvlJc w:val="left"/>
      <w:pPr>
        <w:ind w:left="1020" w:hanging="360"/>
      </w:pPr>
    </w:lvl>
    <w:lvl w:ilvl="3" w:tplc="ABB24BDE">
      <w:start w:val="1"/>
      <w:numFmt w:val="lowerLetter"/>
      <w:lvlText w:val="%4."/>
      <w:lvlJc w:val="left"/>
      <w:pPr>
        <w:ind w:left="1020" w:hanging="360"/>
      </w:pPr>
    </w:lvl>
    <w:lvl w:ilvl="4" w:tplc="10B65334">
      <w:start w:val="1"/>
      <w:numFmt w:val="lowerLetter"/>
      <w:lvlText w:val="%5."/>
      <w:lvlJc w:val="left"/>
      <w:pPr>
        <w:ind w:left="1020" w:hanging="360"/>
      </w:pPr>
    </w:lvl>
    <w:lvl w:ilvl="5" w:tplc="506821FE">
      <w:start w:val="1"/>
      <w:numFmt w:val="lowerLetter"/>
      <w:lvlText w:val="%6."/>
      <w:lvlJc w:val="left"/>
      <w:pPr>
        <w:ind w:left="1020" w:hanging="360"/>
      </w:pPr>
    </w:lvl>
    <w:lvl w:ilvl="6" w:tplc="5D38AC48">
      <w:start w:val="1"/>
      <w:numFmt w:val="lowerLetter"/>
      <w:lvlText w:val="%7."/>
      <w:lvlJc w:val="left"/>
      <w:pPr>
        <w:ind w:left="1020" w:hanging="360"/>
      </w:pPr>
    </w:lvl>
    <w:lvl w:ilvl="7" w:tplc="C97E76B6">
      <w:start w:val="1"/>
      <w:numFmt w:val="lowerLetter"/>
      <w:lvlText w:val="%8."/>
      <w:lvlJc w:val="left"/>
      <w:pPr>
        <w:ind w:left="1020" w:hanging="360"/>
      </w:pPr>
    </w:lvl>
    <w:lvl w:ilvl="8" w:tplc="95D6DFDE">
      <w:start w:val="1"/>
      <w:numFmt w:val="lowerLetter"/>
      <w:lvlText w:val="%9."/>
      <w:lvlJc w:val="left"/>
      <w:pPr>
        <w:ind w:left="1020" w:hanging="360"/>
      </w:pPr>
    </w:lvl>
  </w:abstractNum>
  <w:abstractNum w:abstractNumId="18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428D5F83"/>
    <w:multiLevelType w:val="multilevel"/>
    <w:tmpl w:val="BBECEF78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" w15:restartNumberingAfterBreak="0">
    <w:nsid w:val="527E70A7"/>
    <w:multiLevelType w:val="hybridMultilevel"/>
    <w:tmpl w:val="2BA855CE"/>
    <w:lvl w:ilvl="0" w:tplc="14C40064">
      <w:start w:val="1"/>
      <w:numFmt w:val="decimal"/>
      <w:lvlText w:val="%1."/>
      <w:lvlJc w:val="left"/>
      <w:pPr>
        <w:ind w:left="1020" w:hanging="360"/>
      </w:pPr>
    </w:lvl>
    <w:lvl w:ilvl="1" w:tplc="5F001598">
      <w:start w:val="1"/>
      <w:numFmt w:val="decimal"/>
      <w:lvlText w:val="%2."/>
      <w:lvlJc w:val="left"/>
      <w:pPr>
        <w:ind w:left="1020" w:hanging="360"/>
      </w:pPr>
    </w:lvl>
    <w:lvl w:ilvl="2" w:tplc="A64AE26A">
      <w:start w:val="1"/>
      <w:numFmt w:val="decimal"/>
      <w:lvlText w:val="%3."/>
      <w:lvlJc w:val="left"/>
      <w:pPr>
        <w:ind w:left="1020" w:hanging="360"/>
      </w:pPr>
    </w:lvl>
    <w:lvl w:ilvl="3" w:tplc="AE8E1760">
      <w:start w:val="1"/>
      <w:numFmt w:val="decimal"/>
      <w:lvlText w:val="%4."/>
      <w:lvlJc w:val="left"/>
      <w:pPr>
        <w:ind w:left="1020" w:hanging="360"/>
      </w:pPr>
    </w:lvl>
    <w:lvl w:ilvl="4" w:tplc="0D443A2C">
      <w:start w:val="1"/>
      <w:numFmt w:val="decimal"/>
      <w:lvlText w:val="%5."/>
      <w:lvlJc w:val="left"/>
      <w:pPr>
        <w:ind w:left="1020" w:hanging="360"/>
      </w:pPr>
    </w:lvl>
    <w:lvl w:ilvl="5" w:tplc="0DF4872A">
      <w:start w:val="1"/>
      <w:numFmt w:val="decimal"/>
      <w:lvlText w:val="%6."/>
      <w:lvlJc w:val="left"/>
      <w:pPr>
        <w:ind w:left="1020" w:hanging="360"/>
      </w:pPr>
    </w:lvl>
    <w:lvl w:ilvl="6" w:tplc="FF9A7908">
      <w:start w:val="1"/>
      <w:numFmt w:val="decimal"/>
      <w:lvlText w:val="%7."/>
      <w:lvlJc w:val="left"/>
      <w:pPr>
        <w:ind w:left="1020" w:hanging="360"/>
      </w:pPr>
    </w:lvl>
    <w:lvl w:ilvl="7" w:tplc="CBDAEDA0">
      <w:start w:val="1"/>
      <w:numFmt w:val="decimal"/>
      <w:lvlText w:val="%8."/>
      <w:lvlJc w:val="left"/>
      <w:pPr>
        <w:ind w:left="1020" w:hanging="360"/>
      </w:pPr>
    </w:lvl>
    <w:lvl w:ilvl="8" w:tplc="9FD8AED8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5"/>
  </w:num>
  <w:num w:numId="2" w16cid:durableId="1080638078">
    <w:abstractNumId w:val="27"/>
  </w:num>
  <w:num w:numId="3" w16cid:durableId="1372224986">
    <w:abstractNumId w:val="21"/>
  </w:num>
  <w:num w:numId="4" w16cid:durableId="1673870100">
    <w:abstractNumId w:val="3"/>
  </w:num>
  <w:num w:numId="5" w16cid:durableId="1826433458">
    <w:abstractNumId w:val="24"/>
  </w:num>
  <w:num w:numId="6" w16cid:durableId="349844400">
    <w:abstractNumId w:val="10"/>
  </w:num>
  <w:num w:numId="7" w16cid:durableId="2136676935">
    <w:abstractNumId w:val="2"/>
  </w:num>
  <w:num w:numId="8" w16cid:durableId="1009523316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20"/>
  </w:num>
  <w:num w:numId="10" w16cid:durableId="1159728313">
    <w:abstractNumId w:val="25"/>
  </w:num>
  <w:num w:numId="11" w16cid:durableId="272981283">
    <w:abstractNumId w:val="7"/>
  </w:num>
  <w:num w:numId="12" w16cid:durableId="1272128648">
    <w:abstractNumId w:val="26"/>
  </w:num>
  <w:num w:numId="13" w16cid:durableId="448815869">
    <w:abstractNumId w:val="18"/>
  </w:num>
  <w:num w:numId="14" w16cid:durableId="1283877805">
    <w:abstractNumId w:val="24"/>
  </w:num>
  <w:num w:numId="15" w16cid:durableId="465516256">
    <w:abstractNumId w:val="10"/>
  </w:num>
  <w:num w:numId="16" w16cid:durableId="12539541">
    <w:abstractNumId w:val="12"/>
  </w:num>
  <w:num w:numId="17" w16cid:durableId="1047997277">
    <w:abstractNumId w:val="16"/>
  </w:num>
  <w:num w:numId="18" w16cid:durableId="1208571956">
    <w:abstractNumId w:val="11"/>
  </w:num>
  <w:num w:numId="19" w16cid:durableId="1086876209">
    <w:abstractNumId w:val="5"/>
  </w:num>
  <w:num w:numId="20" w16cid:durableId="1406801720">
    <w:abstractNumId w:val="1"/>
  </w:num>
  <w:num w:numId="21" w16cid:durableId="543176115">
    <w:abstractNumId w:val="13"/>
  </w:num>
  <w:num w:numId="22" w16cid:durableId="332489538">
    <w:abstractNumId w:val="23"/>
  </w:num>
  <w:num w:numId="23" w16cid:durableId="1616446860">
    <w:abstractNumId w:val="24"/>
  </w:num>
  <w:num w:numId="24" w16cid:durableId="3023900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24"/>
  </w:num>
  <w:num w:numId="29" w16cid:durableId="1205290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9"/>
  </w:num>
  <w:num w:numId="36" w16cid:durableId="20903449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6"/>
  </w:num>
  <w:num w:numId="38" w16cid:durableId="6304028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6"/>
  </w:num>
  <w:num w:numId="40" w16cid:durableId="20408860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8"/>
  </w:num>
  <w:num w:numId="51" w16cid:durableId="1993869979">
    <w:abstractNumId w:val="29"/>
  </w:num>
  <w:num w:numId="52" w16cid:durableId="15390020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6"/>
  </w:num>
  <w:num w:numId="54" w16cid:durableId="1904676938">
    <w:abstractNumId w:val="29"/>
  </w:num>
  <w:num w:numId="55" w16cid:durableId="130431099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31694894">
    <w:abstractNumId w:val="4"/>
  </w:num>
  <w:num w:numId="63" w16cid:durableId="220946808">
    <w:abstractNumId w:val="22"/>
  </w:num>
  <w:num w:numId="64" w16cid:durableId="759106064">
    <w:abstractNumId w:val="19"/>
  </w:num>
  <w:num w:numId="65" w16cid:durableId="1483430032">
    <w:abstractNumId w:val="14"/>
  </w:num>
  <w:num w:numId="66" w16cid:durableId="1133517599">
    <w:abstractNumId w:val="0"/>
  </w:num>
  <w:num w:numId="67" w16cid:durableId="1691955675">
    <w:abstractNumId w:val="1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53B1E"/>
    <w:rsid w:val="000553BF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87B27"/>
    <w:rsid w:val="00094A41"/>
    <w:rsid w:val="00097BF7"/>
    <w:rsid w:val="00097F79"/>
    <w:rsid w:val="000A0C14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05A9C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432E"/>
    <w:rsid w:val="00157D66"/>
    <w:rsid w:val="001711F8"/>
    <w:rsid w:val="00173841"/>
    <w:rsid w:val="00173E08"/>
    <w:rsid w:val="00174612"/>
    <w:rsid w:val="0017765F"/>
    <w:rsid w:val="00182BAA"/>
    <w:rsid w:val="00183E15"/>
    <w:rsid w:val="001841DA"/>
    <w:rsid w:val="00184807"/>
    <w:rsid w:val="0018499F"/>
    <w:rsid w:val="00190A1B"/>
    <w:rsid w:val="00194826"/>
    <w:rsid w:val="001A07B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F3F33"/>
    <w:rsid w:val="00201D14"/>
    <w:rsid w:val="00204195"/>
    <w:rsid w:val="002045B1"/>
    <w:rsid w:val="002055BF"/>
    <w:rsid w:val="0021052B"/>
    <w:rsid w:val="00211202"/>
    <w:rsid w:val="00212E4A"/>
    <w:rsid w:val="00214EB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35FA2"/>
    <w:rsid w:val="0024088D"/>
    <w:rsid w:val="0024121F"/>
    <w:rsid w:val="002422A1"/>
    <w:rsid w:val="00242EE0"/>
    <w:rsid w:val="00247325"/>
    <w:rsid w:val="002479F3"/>
    <w:rsid w:val="002510A3"/>
    <w:rsid w:val="00252D09"/>
    <w:rsid w:val="00253C01"/>
    <w:rsid w:val="00254661"/>
    <w:rsid w:val="002573D5"/>
    <w:rsid w:val="00263E00"/>
    <w:rsid w:val="00265DFD"/>
    <w:rsid w:val="00270A18"/>
    <w:rsid w:val="00270E16"/>
    <w:rsid w:val="002739E8"/>
    <w:rsid w:val="00277C3D"/>
    <w:rsid w:val="0028212C"/>
    <w:rsid w:val="00282490"/>
    <w:rsid w:val="00287BC5"/>
    <w:rsid w:val="00290815"/>
    <w:rsid w:val="002A11CD"/>
    <w:rsid w:val="002A6636"/>
    <w:rsid w:val="002A7690"/>
    <w:rsid w:val="002B152E"/>
    <w:rsid w:val="002B51FC"/>
    <w:rsid w:val="002B5ECC"/>
    <w:rsid w:val="002B6DFB"/>
    <w:rsid w:val="002B745C"/>
    <w:rsid w:val="002B75C6"/>
    <w:rsid w:val="002B7D2C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0D7B"/>
    <w:rsid w:val="003120FE"/>
    <w:rsid w:val="00312CAC"/>
    <w:rsid w:val="00321EE1"/>
    <w:rsid w:val="00324DFF"/>
    <w:rsid w:val="003343F5"/>
    <w:rsid w:val="00342BE3"/>
    <w:rsid w:val="00346D6A"/>
    <w:rsid w:val="003509D2"/>
    <w:rsid w:val="00362102"/>
    <w:rsid w:val="00362C68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8720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3603"/>
    <w:rsid w:val="00404FCB"/>
    <w:rsid w:val="0040600D"/>
    <w:rsid w:val="00410560"/>
    <w:rsid w:val="004135D3"/>
    <w:rsid w:val="00415641"/>
    <w:rsid w:val="00416141"/>
    <w:rsid w:val="004216E1"/>
    <w:rsid w:val="00421EFB"/>
    <w:rsid w:val="00425375"/>
    <w:rsid w:val="004354FF"/>
    <w:rsid w:val="00441B1F"/>
    <w:rsid w:val="00442A34"/>
    <w:rsid w:val="00443D25"/>
    <w:rsid w:val="0044630D"/>
    <w:rsid w:val="004522D1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6F36"/>
    <w:rsid w:val="004774CF"/>
    <w:rsid w:val="0047774B"/>
    <w:rsid w:val="00481FBA"/>
    <w:rsid w:val="00483564"/>
    <w:rsid w:val="004867C2"/>
    <w:rsid w:val="00487619"/>
    <w:rsid w:val="00496E5D"/>
    <w:rsid w:val="004A291E"/>
    <w:rsid w:val="004A33DA"/>
    <w:rsid w:val="004A5415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2B08"/>
    <w:rsid w:val="004F3758"/>
    <w:rsid w:val="00500E21"/>
    <w:rsid w:val="005166BE"/>
    <w:rsid w:val="00517F20"/>
    <w:rsid w:val="00527752"/>
    <w:rsid w:val="005306D8"/>
    <w:rsid w:val="00530A14"/>
    <w:rsid w:val="005311A5"/>
    <w:rsid w:val="00534DBA"/>
    <w:rsid w:val="00544144"/>
    <w:rsid w:val="00544B8E"/>
    <w:rsid w:val="00546176"/>
    <w:rsid w:val="00551E2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1D53"/>
    <w:rsid w:val="005D27DF"/>
    <w:rsid w:val="005D4748"/>
    <w:rsid w:val="005D4FDA"/>
    <w:rsid w:val="005D7C2C"/>
    <w:rsid w:val="005E3788"/>
    <w:rsid w:val="005E6DAB"/>
    <w:rsid w:val="005F45C7"/>
    <w:rsid w:val="005F4769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5F59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0164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7ABD"/>
    <w:rsid w:val="00737EAD"/>
    <w:rsid w:val="00742CFF"/>
    <w:rsid w:val="00745DB8"/>
    <w:rsid w:val="007465F2"/>
    <w:rsid w:val="007473DB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962A0"/>
    <w:rsid w:val="007A1D6A"/>
    <w:rsid w:val="007A3036"/>
    <w:rsid w:val="007A5147"/>
    <w:rsid w:val="007A647B"/>
    <w:rsid w:val="007A7666"/>
    <w:rsid w:val="007B1A64"/>
    <w:rsid w:val="007B2AB1"/>
    <w:rsid w:val="007C1338"/>
    <w:rsid w:val="007C320A"/>
    <w:rsid w:val="007C5684"/>
    <w:rsid w:val="007C6153"/>
    <w:rsid w:val="007D094D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059A"/>
    <w:rsid w:val="00803077"/>
    <w:rsid w:val="00811D6E"/>
    <w:rsid w:val="008121AC"/>
    <w:rsid w:val="008135F0"/>
    <w:rsid w:val="00813A22"/>
    <w:rsid w:val="008148B8"/>
    <w:rsid w:val="00815E99"/>
    <w:rsid w:val="00815FE6"/>
    <w:rsid w:val="00822B56"/>
    <w:rsid w:val="00825A37"/>
    <w:rsid w:val="00827EDF"/>
    <w:rsid w:val="008310FB"/>
    <w:rsid w:val="00833AED"/>
    <w:rsid w:val="0083458B"/>
    <w:rsid w:val="00835B2F"/>
    <w:rsid w:val="00843A42"/>
    <w:rsid w:val="00844542"/>
    <w:rsid w:val="0084459D"/>
    <w:rsid w:val="00850D57"/>
    <w:rsid w:val="00853CA3"/>
    <w:rsid w:val="00854F3E"/>
    <w:rsid w:val="008566A5"/>
    <w:rsid w:val="00856B7D"/>
    <w:rsid w:val="0086119D"/>
    <w:rsid w:val="008611B5"/>
    <w:rsid w:val="0086271D"/>
    <w:rsid w:val="00865640"/>
    <w:rsid w:val="00865B25"/>
    <w:rsid w:val="00870F3D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877AF"/>
    <w:rsid w:val="00891F95"/>
    <w:rsid w:val="00893290"/>
    <w:rsid w:val="00894353"/>
    <w:rsid w:val="008954EA"/>
    <w:rsid w:val="008962BE"/>
    <w:rsid w:val="008A3D61"/>
    <w:rsid w:val="008A6F26"/>
    <w:rsid w:val="008B1A0A"/>
    <w:rsid w:val="008B2A9F"/>
    <w:rsid w:val="008B2AF4"/>
    <w:rsid w:val="008B5521"/>
    <w:rsid w:val="008B608E"/>
    <w:rsid w:val="008C0AC4"/>
    <w:rsid w:val="008C1439"/>
    <w:rsid w:val="008C1DEB"/>
    <w:rsid w:val="008C566E"/>
    <w:rsid w:val="008D0F83"/>
    <w:rsid w:val="008D1143"/>
    <w:rsid w:val="008D7572"/>
    <w:rsid w:val="008E0A31"/>
    <w:rsid w:val="008F0D1F"/>
    <w:rsid w:val="008F0E4A"/>
    <w:rsid w:val="008F191D"/>
    <w:rsid w:val="008F1BAF"/>
    <w:rsid w:val="008F2A93"/>
    <w:rsid w:val="00904D7D"/>
    <w:rsid w:val="00905D5E"/>
    <w:rsid w:val="009070BA"/>
    <w:rsid w:val="009070D6"/>
    <w:rsid w:val="009107B4"/>
    <w:rsid w:val="009126E8"/>
    <w:rsid w:val="00916728"/>
    <w:rsid w:val="00917BCA"/>
    <w:rsid w:val="00925A19"/>
    <w:rsid w:val="00926059"/>
    <w:rsid w:val="009313FD"/>
    <w:rsid w:val="00933111"/>
    <w:rsid w:val="00935934"/>
    <w:rsid w:val="00940817"/>
    <w:rsid w:val="00945934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77075"/>
    <w:rsid w:val="009801AE"/>
    <w:rsid w:val="00981807"/>
    <w:rsid w:val="00987103"/>
    <w:rsid w:val="0098748B"/>
    <w:rsid w:val="00990769"/>
    <w:rsid w:val="009937E3"/>
    <w:rsid w:val="00997082"/>
    <w:rsid w:val="009974B5"/>
    <w:rsid w:val="009A14C7"/>
    <w:rsid w:val="009A47F6"/>
    <w:rsid w:val="009A69E5"/>
    <w:rsid w:val="009A7946"/>
    <w:rsid w:val="009B0FEE"/>
    <w:rsid w:val="009B4571"/>
    <w:rsid w:val="009C1BFA"/>
    <w:rsid w:val="009D00C4"/>
    <w:rsid w:val="009D19E0"/>
    <w:rsid w:val="009E1099"/>
    <w:rsid w:val="009E1A26"/>
    <w:rsid w:val="009E32FA"/>
    <w:rsid w:val="009E3B6C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316C1"/>
    <w:rsid w:val="00A316C8"/>
    <w:rsid w:val="00A323DE"/>
    <w:rsid w:val="00A33754"/>
    <w:rsid w:val="00A34CB2"/>
    <w:rsid w:val="00A46AAE"/>
    <w:rsid w:val="00A606A2"/>
    <w:rsid w:val="00A65177"/>
    <w:rsid w:val="00A65560"/>
    <w:rsid w:val="00A72DB9"/>
    <w:rsid w:val="00A7353F"/>
    <w:rsid w:val="00A7658C"/>
    <w:rsid w:val="00A76AA1"/>
    <w:rsid w:val="00A77CA7"/>
    <w:rsid w:val="00A82C34"/>
    <w:rsid w:val="00A853EC"/>
    <w:rsid w:val="00A92E45"/>
    <w:rsid w:val="00A93BF9"/>
    <w:rsid w:val="00A976F4"/>
    <w:rsid w:val="00AA25B3"/>
    <w:rsid w:val="00AA2A2D"/>
    <w:rsid w:val="00AA435D"/>
    <w:rsid w:val="00AA7FE5"/>
    <w:rsid w:val="00AB0714"/>
    <w:rsid w:val="00AB1398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24A9"/>
    <w:rsid w:val="00B14409"/>
    <w:rsid w:val="00B148AD"/>
    <w:rsid w:val="00B176EA"/>
    <w:rsid w:val="00B22AE2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6557E"/>
    <w:rsid w:val="00B702D2"/>
    <w:rsid w:val="00B7117D"/>
    <w:rsid w:val="00B74412"/>
    <w:rsid w:val="00B7522C"/>
    <w:rsid w:val="00B8042E"/>
    <w:rsid w:val="00B838EF"/>
    <w:rsid w:val="00B84455"/>
    <w:rsid w:val="00B85146"/>
    <w:rsid w:val="00B91C39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07F19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37E4A"/>
    <w:rsid w:val="00C42507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77ECC"/>
    <w:rsid w:val="00C854FE"/>
    <w:rsid w:val="00C90BCF"/>
    <w:rsid w:val="00C90FEE"/>
    <w:rsid w:val="00C928F9"/>
    <w:rsid w:val="00C951D3"/>
    <w:rsid w:val="00CA5E7B"/>
    <w:rsid w:val="00CA7C40"/>
    <w:rsid w:val="00CB00D4"/>
    <w:rsid w:val="00CB09BC"/>
    <w:rsid w:val="00CB118F"/>
    <w:rsid w:val="00CB26F1"/>
    <w:rsid w:val="00CB6857"/>
    <w:rsid w:val="00CB6B7E"/>
    <w:rsid w:val="00CB778E"/>
    <w:rsid w:val="00CB7790"/>
    <w:rsid w:val="00CC2D9E"/>
    <w:rsid w:val="00CC5257"/>
    <w:rsid w:val="00CC76B6"/>
    <w:rsid w:val="00CD14C0"/>
    <w:rsid w:val="00CE0374"/>
    <w:rsid w:val="00CE041C"/>
    <w:rsid w:val="00CE488A"/>
    <w:rsid w:val="00CE4E7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321"/>
    <w:rsid w:val="00D30AD6"/>
    <w:rsid w:val="00D3125E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7673"/>
    <w:rsid w:val="00D702F8"/>
    <w:rsid w:val="00D734CC"/>
    <w:rsid w:val="00D73DCF"/>
    <w:rsid w:val="00D76B88"/>
    <w:rsid w:val="00D76EEC"/>
    <w:rsid w:val="00D804BE"/>
    <w:rsid w:val="00D864DF"/>
    <w:rsid w:val="00D9437C"/>
    <w:rsid w:val="00D97481"/>
    <w:rsid w:val="00DA0093"/>
    <w:rsid w:val="00DA0469"/>
    <w:rsid w:val="00DA5DB6"/>
    <w:rsid w:val="00DB324F"/>
    <w:rsid w:val="00DB33CD"/>
    <w:rsid w:val="00DC2D4A"/>
    <w:rsid w:val="00DC2DDF"/>
    <w:rsid w:val="00DC4AD5"/>
    <w:rsid w:val="00DC7164"/>
    <w:rsid w:val="00DC7261"/>
    <w:rsid w:val="00DD7158"/>
    <w:rsid w:val="00DD7514"/>
    <w:rsid w:val="00DE5EFD"/>
    <w:rsid w:val="00DF104A"/>
    <w:rsid w:val="00DF38A2"/>
    <w:rsid w:val="00DF451B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0769"/>
    <w:rsid w:val="00E1078F"/>
    <w:rsid w:val="00E11032"/>
    <w:rsid w:val="00E11477"/>
    <w:rsid w:val="00E1230C"/>
    <w:rsid w:val="00E24783"/>
    <w:rsid w:val="00E3610E"/>
    <w:rsid w:val="00E405CE"/>
    <w:rsid w:val="00E419FD"/>
    <w:rsid w:val="00E46045"/>
    <w:rsid w:val="00E52263"/>
    <w:rsid w:val="00E539A3"/>
    <w:rsid w:val="00E5485A"/>
    <w:rsid w:val="00E57A32"/>
    <w:rsid w:val="00E60FB2"/>
    <w:rsid w:val="00E615DC"/>
    <w:rsid w:val="00E6302B"/>
    <w:rsid w:val="00E63239"/>
    <w:rsid w:val="00E6791C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B7C41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6825"/>
    <w:rsid w:val="00EE77D8"/>
    <w:rsid w:val="00EF0BF5"/>
    <w:rsid w:val="00EF6A9D"/>
    <w:rsid w:val="00EF7489"/>
    <w:rsid w:val="00F002CF"/>
    <w:rsid w:val="00F0075C"/>
    <w:rsid w:val="00F043F6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718B"/>
    <w:rsid w:val="00FA0031"/>
    <w:rsid w:val="00FA78F2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FFD0F7-301C-4850-AFBF-EDF64D5C4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7BF1DA-0716-4767-91DB-2F2FD194CE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4150</Words>
  <Characters>24486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Kresová Petra, Bc.</cp:lastModifiedBy>
  <cp:revision>11</cp:revision>
  <cp:lastPrinted>2025-11-04T13:21:00Z</cp:lastPrinted>
  <dcterms:created xsi:type="dcterms:W3CDTF">2025-10-09T06:50:00Z</dcterms:created>
  <dcterms:modified xsi:type="dcterms:W3CDTF">2025-11-04T13:21:00Z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